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关于举办2021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  <w:lang w:val="en-US" w:eastAsia="zh-Hans"/>
        </w:rPr>
        <w:t>年度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卓越大学联盟高校</w:t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40"/>
          <w:szCs w:val="40"/>
        </w:rPr>
        <w:t>教师教学创新大赛的通知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为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为进一步推动联盟各高校教学创新工作，对标国赛，</w:t>
      </w:r>
      <w:r>
        <w:rPr>
          <w:rFonts w:hint="eastAsia" w:ascii="仿宋_GB2312" w:hAnsi="仿宋_GB2312" w:eastAsia="仿宋_GB2312" w:cs="仿宋_GB2312"/>
          <w:sz w:val="28"/>
          <w:szCs w:val="28"/>
        </w:rPr>
        <w:t>聚焦教学创新、掀起学习革命，引导高校教师潜心教书育人，形成卓越教学的价值追求和自觉行动，全力推进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联盟高校教学比赛工作</w:t>
      </w:r>
      <w:r>
        <w:rPr>
          <w:rFonts w:hint="eastAsia" w:ascii="仿宋_GB2312" w:hAnsi="仿宋_GB2312" w:eastAsia="仿宋_GB2312" w:cs="仿宋_GB2312"/>
          <w:sz w:val="28"/>
          <w:szCs w:val="28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实现联盟间资源共享和互利共赢，</w:t>
      </w:r>
      <w:r>
        <w:rPr>
          <w:rFonts w:hint="eastAsia" w:ascii="仿宋_GB2312" w:hAnsi="仿宋_GB2312" w:eastAsia="仿宋_GB2312" w:cs="仿宋_GB2312"/>
          <w:sz w:val="28"/>
          <w:szCs w:val="28"/>
        </w:rPr>
        <w:t>经卓越大学联盟高校友好协商，决定举办“2021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年度</w:t>
      </w:r>
      <w:r>
        <w:rPr>
          <w:rFonts w:hint="eastAsia" w:ascii="仿宋_GB2312" w:hAnsi="仿宋_GB2312" w:eastAsia="仿宋_GB2312" w:cs="仿宋_GB2312"/>
          <w:sz w:val="28"/>
          <w:szCs w:val="28"/>
        </w:rPr>
        <w:t>卓越大学联盟高校教师教学创新大赛”（以下简称大赛）。现将有关事项通知如下：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一、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大赛主题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推动教学创新  打造一流课程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二、组织机构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大赛设组委会，负责组织联盟高校协商解决大赛方案、大赛组织、大赛奖励、大赛网站等相关问题。组委会设常任主席</w:t>
      </w:r>
      <w:r>
        <w:rPr>
          <w:rFonts w:hint="default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位，由联盟高校教师教学发展中心牵头单位负责人担任；设轮值主席</w:t>
      </w:r>
      <w:r>
        <w:rPr>
          <w:rFonts w:hint="default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位，由承办高校教师教学发展中心负责人担任；由承办大赛的高校教师教学发展中心工作人员担任组委会秘书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组委会名单详见附件 1）。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大赛设评委会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评委会由联盟各高校每校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每组</w:t>
      </w:r>
      <w:r>
        <w:rPr>
          <w:rFonts w:hint="eastAsia" w:ascii="仿宋_GB2312" w:hAnsi="仿宋_GB2312" w:eastAsia="仿宋_GB2312" w:cs="仿宋_GB2312"/>
          <w:sz w:val="28"/>
          <w:szCs w:val="28"/>
        </w:rPr>
        <w:t>推荐评审委员</w:t>
      </w:r>
      <w:r>
        <w:rPr>
          <w:rFonts w:hint="default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名，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另从</w:t>
      </w:r>
      <w:r>
        <w:rPr>
          <w:rFonts w:hint="eastAsia" w:ascii="仿宋_GB2312" w:hAnsi="仿宋_GB2312" w:eastAsia="仿宋_GB2312" w:cs="仿宋_GB2312"/>
          <w:sz w:val="28"/>
          <w:szCs w:val="28"/>
        </w:rPr>
        <w:t>非联盟高校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每组聘请</w:t>
      </w:r>
      <w:r>
        <w:rPr>
          <w:rFonts w:hint="eastAsia" w:ascii="仿宋_GB2312" w:hAnsi="仿宋_GB2312" w:eastAsia="仿宋_GB2312" w:cs="仿宋_GB2312"/>
          <w:sz w:val="28"/>
          <w:szCs w:val="28"/>
        </w:rPr>
        <w:t>委员</w:t>
      </w:r>
      <w:r>
        <w:rPr>
          <w:rFonts w:hint="default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担任组长</w:t>
      </w:r>
      <w:r>
        <w:rPr>
          <w:rFonts w:hint="eastAsia" w:ascii="仿宋_GB2312" w:hAnsi="仿宋_GB2312" w:eastAsia="仿宋_GB2312" w:cs="仿宋_GB2312"/>
          <w:sz w:val="28"/>
          <w:szCs w:val="28"/>
        </w:rPr>
        <w:t>，共30名委员组成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负责大赛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网络</w:t>
      </w:r>
      <w:r>
        <w:rPr>
          <w:rFonts w:hint="eastAsia" w:ascii="仿宋_GB2312" w:hAnsi="仿宋_GB2312" w:eastAsia="仿宋_GB2312" w:cs="仿宋_GB2312"/>
          <w:sz w:val="28"/>
          <w:szCs w:val="28"/>
        </w:rPr>
        <w:t>评审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与现场评审</w:t>
      </w:r>
      <w:r>
        <w:rPr>
          <w:rFonts w:hint="eastAsia" w:ascii="仿宋_GB2312" w:hAnsi="仿宋_GB2312" w:eastAsia="仿宋_GB2312" w:cs="仿宋_GB2312"/>
          <w:sz w:val="28"/>
          <w:szCs w:val="28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三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、参赛对象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与分组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参赛老师应为联盟高</w:t>
      </w:r>
      <w:r>
        <w:rPr>
          <w:rFonts w:hint="eastAsia" w:ascii="仿宋_GB2312" w:hAnsi="仿宋_GB2312" w:eastAsia="仿宋_GB2312" w:cs="仿宋_GB2312"/>
          <w:sz w:val="28"/>
          <w:szCs w:val="28"/>
        </w:rPr>
        <w:t>校在职或正式聘用教师，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参赛课程应为本校开设的本科课程，</w:t>
      </w:r>
      <w:r>
        <w:rPr>
          <w:rFonts w:hint="eastAsia" w:ascii="仿宋_GB2312" w:hAnsi="仿宋_GB2312" w:eastAsia="仿宋_GB2312" w:cs="仿宋_GB2312"/>
          <w:sz w:val="28"/>
          <w:szCs w:val="28"/>
        </w:rPr>
        <w:t>主讲教师近五年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内曾讲授过该</w:t>
      </w:r>
      <w:r>
        <w:rPr>
          <w:rFonts w:hint="eastAsia" w:ascii="仿宋_GB2312" w:hAnsi="仿宋_GB2312" w:eastAsia="仿宋_GB2312" w:cs="仿宋_GB2312"/>
          <w:sz w:val="28"/>
          <w:szCs w:val="28"/>
        </w:rPr>
        <w:t>课程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比赛</w:t>
      </w:r>
      <w:r>
        <w:rPr>
          <w:rFonts w:hint="eastAsia" w:ascii="仿宋_GB2312" w:hAnsi="仿宋_GB2312" w:eastAsia="仿宋_GB2312" w:cs="仿宋_GB2312"/>
          <w:sz w:val="28"/>
          <w:szCs w:val="28"/>
        </w:rPr>
        <w:t>以个人或团队形式报名，鼓励以团队形式参赛，团队成员包括1名主讲教师和不超过3名团队教师。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大赛</w:t>
      </w:r>
      <w:r>
        <w:rPr>
          <w:rFonts w:hint="eastAsia" w:ascii="仿宋_GB2312" w:hAnsi="仿宋_GB2312" w:eastAsia="仿宋_GB2312" w:cs="仿宋_GB2312"/>
          <w:sz w:val="28"/>
          <w:szCs w:val="28"/>
        </w:rPr>
        <w:t>根据主讲教师专业技术职务等级分正高组、副高组、中级及以下组三个组别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每校每组限报 2 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四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、大赛赛制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大赛分校赛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和决赛二</w:t>
      </w:r>
      <w:r>
        <w:rPr>
          <w:rFonts w:hint="eastAsia" w:ascii="仿宋_GB2312" w:hAnsi="仿宋_GB2312" w:eastAsia="仿宋_GB2312" w:cs="仿宋_GB2312"/>
          <w:sz w:val="28"/>
          <w:szCs w:val="28"/>
        </w:rPr>
        <w:t>级赛制。具体如下：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（一）校赛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各高校根据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比赛方案统一组织本校</w:t>
      </w:r>
      <w:r>
        <w:rPr>
          <w:rFonts w:hint="eastAsia" w:ascii="仿宋_GB2312" w:hAnsi="仿宋_GB2312" w:eastAsia="仿宋_GB2312" w:cs="仿宋_GB2312"/>
          <w:sz w:val="28"/>
          <w:szCs w:val="28"/>
        </w:rPr>
        <w:t>比赛，选拔参加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决</w:t>
      </w:r>
      <w:r>
        <w:rPr>
          <w:rFonts w:hint="eastAsia" w:ascii="仿宋_GB2312" w:hAnsi="仿宋_GB2312" w:eastAsia="仿宋_GB2312" w:cs="仿宋_GB2312"/>
          <w:sz w:val="28"/>
          <w:szCs w:val="28"/>
        </w:rPr>
        <w:t>赛的教师，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于 9 月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20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 xml:space="preserve"> 日前</w:t>
      </w:r>
      <w:r>
        <w:rPr>
          <w:rFonts w:hint="eastAsia" w:ascii="仿宋_GB2312" w:hAnsi="仿宋_GB2312" w:eastAsia="仿宋_GB2312" w:cs="仿宋_GB2312"/>
          <w:sz w:val="28"/>
          <w:szCs w:val="28"/>
        </w:rPr>
        <w:t>报送至组委会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秘书处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比赛不受理教师个人申请。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决赛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决赛</w:t>
      </w:r>
      <w:r>
        <w:rPr>
          <w:rFonts w:hint="eastAsia" w:ascii="仿宋_GB2312" w:hAnsi="仿宋_GB2312" w:eastAsia="仿宋_GB2312" w:cs="仿宋_GB2312"/>
          <w:sz w:val="28"/>
          <w:szCs w:val="28"/>
        </w:rPr>
        <w:t>于2021年</w:t>
      </w:r>
      <w:r>
        <w:rPr>
          <w:rFonts w:hint="default"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月启动，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月1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  <w:lang w:eastAsia="zh-Hans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汇总各校推荐名单，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月2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  <w:lang w:eastAsia="zh-Hans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至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  <w:lang w:eastAsia="zh-Hans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月2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  <w:lang w:eastAsia="zh-Hans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开放决赛作品网络上传，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</w:rPr>
        <w:t>月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</w:rPr>
        <w:t>29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至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  <w:lang w:eastAsia="zh-Hans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月3</w:t>
      </w:r>
      <w:r>
        <w:rPr>
          <w:rFonts w:hint="default" w:ascii="仿宋_GB2312" w:hAnsi="仿宋_GB2312" w:eastAsia="仿宋_GB2312" w:cs="仿宋_GB2312"/>
          <w:sz w:val="28"/>
          <w:szCs w:val="28"/>
          <w:u w:val="double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日</w:t>
      </w:r>
      <w:r>
        <w:rPr>
          <w:rFonts w:hint="eastAsia" w:ascii="仿宋_GB2312" w:hAnsi="仿宋_GB2312" w:eastAsia="仿宋_GB2312" w:cs="仿宋_GB2312"/>
          <w:sz w:val="28"/>
          <w:szCs w:val="28"/>
        </w:rPr>
        <w:t>在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东南</w:t>
      </w:r>
      <w:r>
        <w:rPr>
          <w:rFonts w:hint="eastAsia" w:ascii="仿宋_GB2312" w:hAnsi="仿宋_GB2312" w:eastAsia="仿宋_GB2312" w:cs="仿宋_GB2312"/>
          <w:sz w:val="28"/>
          <w:szCs w:val="28"/>
        </w:rPr>
        <w:t>大学举行现场比赛。</w:t>
      </w:r>
      <w:r>
        <w:rPr>
          <w:rFonts w:hint="default" w:ascii="仿宋_GB2312" w:hAnsi="仿宋_GB2312" w:eastAsia="仿宋_GB2312" w:cs="仿宋_GB2312"/>
          <w:sz w:val="28"/>
          <w:szCs w:val="28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月2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日决赛报到，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月3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日决赛评审，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10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月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31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日决赛颁奖与教学交流研讨活动。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五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、比赛环节及材料要求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（一）比赛环节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比赛环节主要包括网络评审和现场评审。评审标准见附件</w:t>
      </w:r>
      <w:r>
        <w:rPr>
          <w:rFonts w:hint="default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1.网络评审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参赛教师在规定时间内将课堂教学实录视频、课程教学创新成果报告等材料上传到大赛报名系统，由专家评委进行网络评审。其中，课堂教学实录视频占总成绩50%，课程教学创新成果报告占总成绩的15%。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2.现场评审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现场评审以教学创新设计汇报为主。参赛教师结合教学大纲和教学实践，全面说明整门课程的设计思路，突出教学改革与创新，展示相关过程性支撑资料。汇报时间不超过15分钟，专家评委提问交流时间不超过10分钟。教学创新设计汇报占总成绩的35%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（二）材料要求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1.参赛教师需提交的材料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（1）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</w:rPr>
        <w:t>申报书</w:t>
      </w:r>
      <w:r>
        <w:rPr>
          <w:rFonts w:hint="eastAsia" w:ascii="仿宋_GB2312" w:hAnsi="仿宋_GB2312" w:eastAsia="仿宋_GB2312" w:cs="仿宋_GB2312"/>
          <w:sz w:val="28"/>
          <w:szCs w:val="28"/>
        </w:rPr>
        <w:t>。参赛教师基本情况、课程教学创新情况等（详见附件</w:t>
      </w:r>
      <w:r>
        <w:rPr>
          <w:rFonts w:hint="default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-1）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</w:rPr>
        <w:t>课程教学大纲</w:t>
      </w:r>
      <w:r>
        <w:rPr>
          <w:rFonts w:hint="eastAsia" w:ascii="仿宋_GB2312" w:hAnsi="仿宋_GB2312" w:eastAsia="仿宋_GB2312" w:cs="仿宋_GB2312"/>
          <w:sz w:val="28"/>
          <w:szCs w:val="28"/>
        </w:rPr>
        <w:t>。课程教学大纲需反映参赛教师教学思想、课程设计思路和教学特色（具体要求详见附件</w:t>
      </w:r>
      <w:r>
        <w:rPr>
          <w:rFonts w:hint="default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-2）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（3）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</w:rPr>
        <w:t>课程教学创新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val="en-US" w:eastAsia="zh-Hans"/>
        </w:rPr>
        <w:t>成果论文</w:t>
      </w:r>
      <w:r>
        <w:rPr>
          <w:rFonts w:hint="eastAsia" w:ascii="仿宋_GB2312" w:hAnsi="仿宋_GB2312" w:eastAsia="仿宋_GB2312" w:cs="仿宋_GB2312"/>
          <w:sz w:val="28"/>
          <w:szCs w:val="28"/>
        </w:rPr>
        <w:t>。课程教学创新成果报告应基于参赛课程的教学实践经验与反思，全面体现课程教学的创新成效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 xml:space="preserve">具体要求详见附件 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3-3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（4）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</w:rPr>
        <w:t>课堂教学实录视频及相关材料</w:t>
      </w:r>
      <w:r>
        <w:rPr>
          <w:rFonts w:hint="eastAsia" w:ascii="仿宋_GB2312" w:hAnsi="仿宋_GB2312" w:eastAsia="仿宋_GB2312" w:cs="仿宋_GB2312"/>
          <w:sz w:val="28"/>
          <w:szCs w:val="28"/>
        </w:rPr>
        <w:t>。实录视频为参赛课程中2学时的完整教学实录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9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分钟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内</w:t>
      </w:r>
      <w:r>
        <w:rPr>
          <w:rFonts w:hint="default" w:ascii="仿宋_GB2312" w:hAnsi="仿宋_GB2312" w:eastAsia="仿宋_GB2312" w:cs="仿宋_GB2312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 xml:space="preserve"> 个视频文件</w:t>
      </w:r>
      <w:r>
        <w:rPr>
          <w:rFonts w:hint="eastAsia" w:ascii="仿宋_GB2312" w:hAnsi="仿宋_GB2312" w:eastAsia="仿宋_GB2312" w:cs="仿宋_GB2312"/>
          <w:sz w:val="28"/>
          <w:szCs w:val="28"/>
        </w:rPr>
        <w:t>，视频格式标准详见附件</w:t>
      </w:r>
      <w:r>
        <w:rPr>
          <w:rFonts w:hint="default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default" w:ascii="仿宋_GB2312" w:hAnsi="仿宋_GB2312" w:eastAsia="仿宋_GB2312" w:cs="仿宋_GB2312"/>
          <w:sz w:val="28"/>
          <w:szCs w:val="28"/>
        </w:rPr>
        <w:t>4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）。实录视频须在真实的高校课堂环境中录制，有参赛主讲教师出镜、有师生互动的镜头，能够充分体现“以学生为中心”的教学创新，严禁“表演式”课堂。相关材料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是</w:t>
      </w:r>
      <w:r>
        <w:rPr>
          <w:rFonts w:hint="eastAsia" w:ascii="仿宋_GB2312" w:hAnsi="仿宋_GB2312" w:eastAsia="仿宋_GB2312" w:cs="仿宋_GB2312"/>
          <w:sz w:val="28"/>
          <w:szCs w:val="28"/>
        </w:rPr>
        <w:t>课堂教学实录视频信息表（详见附件</w:t>
      </w:r>
      <w:r>
        <w:rPr>
          <w:rFonts w:hint="default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-</w:t>
      </w:r>
      <w:r>
        <w:rPr>
          <w:rFonts w:hint="default" w:ascii="仿宋_GB2312" w:hAnsi="仿宋_GB2312" w:eastAsia="仿宋_GB2312" w:cs="仿宋_GB2312"/>
          <w:sz w:val="28"/>
          <w:szCs w:val="28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和</w:t>
      </w:r>
      <w:r>
        <w:rPr>
          <w:rFonts w:hint="eastAsia" w:ascii="仿宋_GB2312" w:hAnsi="仿宋_GB2312" w:eastAsia="仿宋_GB2312" w:cs="仿宋_GB2312"/>
          <w:sz w:val="28"/>
          <w:szCs w:val="28"/>
        </w:rPr>
        <w:t>课堂教学课件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 xml:space="preserve">格式要求详见附件 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3-6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  <w:u w:val="double"/>
          <w:lang w:eastAsia="zh-Hans"/>
        </w:rPr>
        <w:t>名师风采海报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。入围决赛的教师于大赛网络平台自行下载“名师风采”海报模版，插入参赛者本人或教学团队照片与简介文字。照片可为正装照片或教学场景照，海报生成后保存于平台中。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参赛教师提交的相关材料（申报书除外）和现场汇报环节中不得出现参赛教师姓名及所在学校等相关信息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各校组织单位</w:t>
      </w:r>
      <w:r>
        <w:rPr>
          <w:rFonts w:hint="eastAsia" w:ascii="仿宋_GB2312" w:hAnsi="仿宋_GB2312" w:eastAsia="仿宋_GB2312" w:cs="仿宋_GB2312"/>
          <w:sz w:val="28"/>
          <w:szCs w:val="28"/>
        </w:rPr>
        <w:t>需提交的材料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）</w:t>
      </w:r>
      <w:r>
        <w:rPr>
          <w:rFonts w:hint="eastAsia" w:ascii="仿宋_GB2312" w:hAnsi="仿宋_GB2312" w:eastAsia="仿宋_GB2312" w:cs="仿宋_GB2312"/>
          <w:sz w:val="28"/>
          <w:szCs w:val="28"/>
        </w:rPr>
        <w:t>推荐参加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决</w:t>
      </w:r>
      <w:r>
        <w:rPr>
          <w:rFonts w:hint="eastAsia" w:ascii="仿宋_GB2312" w:hAnsi="仿宋_GB2312" w:eastAsia="仿宋_GB2312" w:cs="仿宋_GB2312"/>
          <w:sz w:val="28"/>
          <w:szCs w:val="28"/>
        </w:rPr>
        <w:t>赛的教师名单（详见附件</w:t>
      </w:r>
      <w:r>
        <w:rPr>
          <w:rFonts w:hint="default" w:ascii="仿宋_GB2312" w:hAnsi="仿宋_GB2312" w:eastAsia="仿宋_GB2312" w:cs="仿宋_GB2312"/>
          <w:sz w:val="28"/>
          <w:szCs w:val="28"/>
        </w:rPr>
        <w:t>4-1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（2）推荐参加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决</w:t>
      </w:r>
      <w:r>
        <w:rPr>
          <w:rFonts w:hint="eastAsia" w:ascii="仿宋_GB2312" w:hAnsi="仿宋_GB2312" w:eastAsia="仿宋_GB2312" w:cs="仿宋_GB2312"/>
          <w:sz w:val="28"/>
          <w:szCs w:val="28"/>
        </w:rPr>
        <w:t>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评审</w:t>
      </w:r>
      <w:r>
        <w:rPr>
          <w:rFonts w:hint="eastAsia" w:ascii="仿宋_GB2312" w:hAnsi="仿宋_GB2312" w:eastAsia="仿宋_GB2312" w:cs="仿宋_GB2312"/>
          <w:sz w:val="28"/>
          <w:szCs w:val="28"/>
        </w:rPr>
        <w:t>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校内专家</w:t>
      </w:r>
      <w:r>
        <w:rPr>
          <w:rFonts w:hint="eastAsia" w:ascii="仿宋_GB2312" w:hAnsi="仿宋_GB2312" w:eastAsia="仿宋_GB2312" w:cs="仿宋_GB2312"/>
          <w:sz w:val="28"/>
          <w:szCs w:val="28"/>
        </w:rPr>
        <w:t>名单（详见附件</w:t>
      </w:r>
      <w:r>
        <w:rPr>
          <w:rFonts w:hint="default" w:ascii="仿宋_GB2312" w:hAnsi="仿宋_GB2312" w:eastAsia="仿宋_GB2312" w:cs="仿宋_GB2312"/>
          <w:sz w:val="28"/>
          <w:szCs w:val="28"/>
        </w:rPr>
        <w:t>4-2</w:t>
      </w:r>
      <w:r>
        <w:rPr>
          <w:rFonts w:hint="eastAsia" w:ascii="仿宋_GB2312" w:hAnsi="仿宋_GB2312" w:eastAsia="仿宋_GB2312" w:cs="仿宋_GB2312"/>
          <w:sz w:val="28"/>
          <w:szCs w:val="28"/>
        </w:rPr>
        <w:t>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六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一）</w:t>
      </w:r>
      <w:r>
        <w:rPr>
          <w:rFonts w:hint="eastAsia" w:ascii="仿宋_GB2312" w:hAnsi="仿宋_GB2312" w:eastAsia="仿宋_GB2312" w:cs="仿宋_GB2312"/>
          <w:sz w:val="28"/>
          <w:szCs w:val="28"/>
        </w:rPr>
        <w:t>个人（团队）奖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按组别分设一、二、三等奖。一等奖</w:t>
      </w:r>
      <w:r>
        <w:rPr>
          <w:rFonts w:hint="default" w:ascii="仿宋_GB2312" w:hAnsi="仿宋_GB2312" w:eastAsia="仿宋_GB2312" w:cs="仿宋_GB2312"/>
          <w:sz w:val="28"/>
          <w:szCs w:val="28"/>
        </w:rPr>
        <w:t>9</w:t>
      </w:r>
      <w:r>
        <w:rPr>
          <w:rFonts w:hint="eastAsia" w:ascii="仿宋_GB2312" w:hAnsi="仿宋_GB2312" w:eastAsia="仿宋_GB2312" w:cs="仿宋_GB2312"/>
          <w:sz w:val="28"/>
          <w:szCs w:val="28"/>
        </w:rPr>
        <w:t>人（每组前</w:t>
      </w:r>
      <w:r>
        <w:rPr>
          <w:rFonts w:hint="default"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名）；教学创新二等奖</w:t>
      </w:r>
      <w:r>
        <w:rPr>
          <w:rFonts w:hint="default" w:ascii="仿宋_GB2312" w:hAnsi="仿宋_GB2312" w:eastAsia="仿宋_GB2312" w:cs="仿宋_GB2312"/>
          <w:sz w:val="28"/>
          <w:szCs w:val="28"/>
        </w:rPr>
        <w:t>21</w:t>
      </w:r>
      <w:r>
        <w:rPr>
          <w:rFonts w:hint="eastAsia" w:ascii="仿宋_GB2312" w:hAnsi="仿宋_GB2312" w:eastAsia="仿宋_GB2312" w:cs="仿宋_GB2312"/>
          <w:sz w:val="28"/>
          <w:szCs w:val="28"/>
        </w:rPr>
        <w:t>人（每组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第4到第1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</w:rPr>
        <w:t>名）；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其余</w:t>
      </w:r>
      <w:r>
        <w:rPr>
          <w:rFonts w:hint="eastAsia" w:ascii="仿宋_GB2312" w:hAnsi="仿宋_GB2312" w:eastAsia="仿宋_GB2312" w:cs="仿宋_GB2312"/>
          <w:sz w:val="28"/>
          <w:szCs w:val="28"/>
        </w:rPr>
        <w:t>入选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决</w:t>
      </w:r>
      <w:r>
        <w:rPr>
          <w:rFonts w:hint="eastAsia" w:ascii="仿宋_GB2312" w:hAnsi="仿宋_GB2312" w:eastAsia="仿宋_GB2312" w:cs="仿宋_GB2312"/>
          <w:sz w:val="28"/>
          <w:szCs w:val="28"/>
        </w:rPr>
        <w:t>赛的教师获教学创新三等奖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。</w:t>
      </w:r>
      <w:r>
        <w:rPr>
          <w:rFonts w:hint="eastAsia" w:ascii="仿宋_GB2312" w:hAnsi="仿宋_GB2312" w:eastAsia="仿宋_GB2312" w:cs="仿宋_GB2312"/>
          <w:sz w:val="28"/>
          <w:szCs w:val="28"/>
        </w:rPr>
        <w:t>奖励额度参考标准为：一等奖奖励8000元，二等奖奖励5000元，三等奖奖励3000元。联盟高校可参照此标准，根据实际情况对本校获奖教师予以表彰，同时对奖项等级给予认定。（如首届大赛大连理工大学认定该奖为省部级奖励）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专项奖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根据作品特点遴选出教学活动创新奖、教学学术创新奖、教学设计创新奖等专项奖。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获奖证书由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组委会秘书处</w:t>
      </w:r>
      <w:r>
        <w:rPr>
          <w:rFonts w:hint="eastAsia" w:ascii="仿宋_GB2312" w:hAnsi="仿宋_GB2312" w:eastAsia="仿宋_GB2312" w:cs="仿宋_GB2312"/>
          <w:sz w:val="28"/>
          <w:szCs w:val="28"/>
        </w:rPr>
        <w:t>统一印制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，卓越大学联盟高校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逐校盖章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Hans"/>
        </w:rPr>
        <w:t>七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、其他事项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（一）大赛遵循公平、公正、公开的原则</w:t>
      </w: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比赛平台将</w:t>
      </w:r>
      <w:r>
        <w:rPr>
          <w:rFonts w:hint="eastAsia" w:ascii="仿宋_GB2312" w:hAnsi="仿宋_GB2312" w:eastAsia="仿宋_GB2312" w:cs="仿宋_GB2312"/>
          <w:sz w:val="28"/>
          <w:szCs w:val="28"/>
        </w:rPr>
        <w:t>匿名保留原始评分记录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一年</w:t>
      </w:r>
      <w:r>
        <w:rPr>
          <w:rFonts w:hint="eastAsia" w:ascii="仿宋_GB2312" w:hAnsi="仿宋_GB2312" w:eastAsia="仿宋_GB2312" w:cs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（二）参赛教师应保证教学创新设计相关材料的原创性，不得抄袭、剽窃他人作品，如产生侵权行为或涉及知识产权纠纷，由参赛教师自行承担相应责任。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Hans"/>
        </w:rPr>
        <w:t>（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三）校赛阶段评审费用由各校自行承担。决赛阶段评审委员以及各校参赛教师的交通费、住宿费由所在高校自行承担。非卓越联盟高校的聘请评审委员的交通费、住宿费由承办高校承担。决赛评审费由承办高校承担，评审费额度由组委会共同商定，按统一标准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联 系 人：杨安康、张文青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联系电话：02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5-83790218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、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025-52091377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420" w:firstLine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eastAsia="zh-Hans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邮   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>箱：</w:t>
      </w:r>
      <w:r>
        <w:rPr>
          <w:rFonts w:hint="default" w:ascii="仿宋_GB2312" w:hAnsi="仿宋_GB2312" w:eastAsia="仿宋_GB2312" w:cs="仿宋_GB2312"/>
          <w:color w:val="auto"/>
          <w:sz w:val="28"/>
          <w:szCs w:val="28"/>
          <w:u w:val="none"/>
          <w:lang w:eastAsia="zh-Hans"/>
        </w:rPr>
        <w:t>cfd@pub.seu.edu.cn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</w:pPr>
    </w:p>
    <w:tbl>
      <w:tblPr>
        <w:tblStyle w:val="19"/>
        <w:tblpPr w:leftFromText="180" w:rightFromText="180" w:vertAnchor="text" w:horzAnchor="page" w:tblpX="1798" w:tblpY="536"/>
        <w:tblOverlap w:val="never"/>
        <w:tblW w:w="93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5068"/>
      </w:tblGrid>
      <w:tr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北京理工大学        </w:t>
            </w:r>
          </w:p>
        </w:tc>
        <w:tc>
          <w:tcPr>
            <w:tcW w:w="50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教师发展中心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重庆大学</w:t>
            </w:r>
          </w:p>
        </w:tc>
        <w:tc>
          <w:tcPr>
            <w:tcW w:w="50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教师教学发展中心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大连理工大学</w:t>
            </w:r>
          </w:p>
        </w:tc>
        <w:tc>
          <w:tcPr>
            <w:tcW w:w="50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教师教学发展中心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东南大学</w:t>
            </w:r>
          </w:p>
        </w:tc>
        <w:tc>
          <w:tcPr>
            <w:tcW w:w="50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Hans"/>
              </w:rPr>
              <w:t>党委教师工作部（教师教学发展中心）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哈尔滨工业大学                 </w:t>
            </w:r>
          </w:p>
        </w:tc>
        <w:tc>
          <w:tcPr>
            <w:tcW w:w="50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教师教学发展中心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华南理工大学</w:t>
            </w:r>
          </w:p>
        </w:tc>
        <w:tc>
          <w:tcPr>
            <w:tcW w:w="50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  <w:t>教师教学发展中心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天津大学            </w:t>
            </w:r>
          </w:p>
        </w:tc>
        <w:tc>
          <w:tcPr>
            <w:tcW w:w="50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教师发展中心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同济大学</w:t>
            </w:r>
          </w:p>
        </w:tc>
        <w:tc>
          <w:tcPr>
            <w:tcW w:w="50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教师发展中心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4261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西北工业大学</w:t>
            </w:r>
          </w:p>
        </w:tc>
        <w:tc>
          <w:tcPr>
            <w:tcW w:w="5068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right="0" w:right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Hans"/>
              </w:rPr>
              <w:t>教学研究与教师发展中心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right"/>
        <w:textAlignment w:val="auto"/>
        <w:outlineLvl w:val="9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default" w:ascii="仿宋_GB2312" w:hAnsi="仿宋_GB2312" w:eastAsia="仿宋_GB2312" w:cs="仿宋_GB2312"/>
          <w:sz w:val="28"/>
          <w:szCs w:val="28"/>
        </w:rPr>
        <w:t>2021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 xml:space="preserve"> 年 5 月 2</w:t>
      </w:r>
      <w:r>
        <w:rPr>
          <w:rFonts w:hint="default" w:ascii="仿宋_GB2312" w:hAnsi="仿宋_GB2312" w:eastAsia="仿宋_GB2312" w:cs="仿宋_GB2312"/>
          <w:sz w:val="28"/>
          <w:szCs w:val="28"/>
          <w:lang w:eastAsia="zh-Hans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Hans"/>
        </w:rPr>
        <w:t xml:space="preserve"> 日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STHeiti">
    <w:panose1 w:val="02010600040101010101"/>
    <w:charset w:val="86"/>
    <w:family w:val="auto"/>
    <w:pitch w:val="default"/>
    <w:sig w:usb0="00000287" w:usb1="080F0000" w:usb2="00000000" w:usb3="00000000" w:csb0="00040001" w:csb1="00000000"/>
  </w:font>
  <w:font w:name="Songti SC Regular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Helvetica">
    <w:panose1 w:val="00000000000000000000"/>
    <w:charset w:val="86"/>
    <w:family w:val="auto"/>
    <w:pitch w:val="default"/>
    <w:sig w:usb0="E00002FF" w:usb1="5000785B" w:usb2="00000000" w:usb3="00000000" w:csb0="2000019F" w:csb1="4F010000"/>
  </w:font>
  <w:font w:name="Courie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 Regular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Microsoft YaHei Regular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 Regular">
    <w:panose1 w:val="00000000000000000000"/>
    <w:charset w:val="00"/>
    <w:family w:val="auto"/>
    <w:pitch w:val="default"/>
    <w:sig w:usb0="E00002FF" w:usb1="5000785B" w:usb2="00000000" w:usb3="00000000" w:csb0="2000019F" w:csb1="4F010000"/>
  </w:font>
  <w:font w:name="Microsoft YaHei Bold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凌慧体-简">
    <w:panose1 w:val="03050602040302020204"/>
    <w:charset w:val="86"/>
    <w:family w:val="auto"/>
    <w:pitch w:val="default"/>
    <w:sig w:usb0="A00002FF" w:usb1="7ACF7CFB" w:usb2="0000001E" w:usb3="00000000" w:csb0="00040001" w:csb1="00000000"/>
  </w:font>
  <w:font w:name="华文楷体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STFangsong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+中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+西文正文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Lantinghei SC Extralight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 Math">
    <w:altName w:val="Kingsoft Math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ingsoft Math">
    <w:panose1 w:val="02040503050406030204"/>
    <w:charset w:val="00"/>
    <w:family w:val="auto"/>
    <w:pitch w:val="default"/>
    <w:sig w:usb0="80000087" w:usb1="00002068" w:usb2="00000000" w:usb3="00000000" w:csb0="2000019F" w:csb1="00000000"/>
  </w:font>
  <w:font w:name="Menlo">
    <w:panose1 w:val="020B0609030804020204"/>
    <w:charset w:val="00"/>
    <w:family w:val="auto"/>
    <w:pitch w:val="default"/>
    <w:sig w:usb0="E60022FF" w:usb1="D200F9FB" w:usb2="02000028" w:usb3="00000000" w:csb0="600001DF" w:csb1="FFDF0000"/>
  </w:font>
  <w:font w:name="汉仪晓波画报黑W">
    <w:panose1 w:val="00020600040101010101"/>
    <w:charset w:val="86"/>
    <w:family w:val="auto"/>
    <w:pitch w:val="default"/>
    <w:sig w:usb0="8000002F" w:usb1="2A01780A" w:usb2="00000016" w:usb3="00000000" w:csb0="0004009F" w:csb1="00000000"/>
  </w:font>
  <w:font w:name="Lao Sangam MN">
    <w:panose1 w:val="00000500000000000000"/>
    <w:charset w:val="00"/>
    <w:family w:val="auto"/>
    <w:pitch w:val="default"/>
    <w:sig w:usb0="02000001" w:usb1="00000000" w:usb2="00000000" w:usb3="00000000" w:csb0="00000001" w:csb1="00000000"/>
  </w:font>
  <w:font w:name="Lucida Grande Regular">
    <w:panose1 w:val="020B0600040502020204"/>
    <w:charset w:val="00"/>
    <w:family w:val="auto"/>
    <w:pitch w:val="default"/>
    <w:sig w:usb0="E1000AEF" w:usb1="5000A1FF" w:usb2="00000000" w:usb3="00000000" w:csb0="200001BF" w:csb1="4F010000"/>
  </w:font>
  <w:font w:name="FZKTK--GBK1-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4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SSK--GBK1-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-BZ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ZHTK--GBK1-0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TJ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Y1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ong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aiti SC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Heiti SC Medium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简宋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SimSong Bold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+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ger">
    <w:panose1 w:val="02070300020205020404"/>
    <w:charset w:val="00"/>
    <w:family w:val="auto"/>
    <w:pitch w:val="default"/>
    <w:sig w:usb0="A00003AF" w:usb1="100078FF" w:usb2="00000000" w:usb3="00000000" w:csb0="6000019F" w:csb1="DFF70000"/>
  </w:font>
  <w:font w:name="Ti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panose1 w:val="00000500000000020000"/>
    <w:charset w:val="00"/>
    <w:family w:val="auto"/>
    <w:pitch w:val="default"/>
    <w:sig w:usb0="E00002FF" w:usb1="5000205A" w:usb2="00000000" w:usb3="00000000" w:csb0="2000019F" w:csb1="4F010000"/>
  </w:font>
  <w:font w:name="Time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r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SourceSansPro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SJ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TJ0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HanziPen TC Regular">
    <w:panose1 w:val="03000300000000000000"/>
    <w:charset w:val="86"/>
    <w:family w:val="auto"/>
    <w:pitch w:val="default"/>
    <w:sig w:usb0="A00002FF" w:usb1="7ACF7CFB" w:usb2="00000016" w:usb3="00000000" w:csb0="00040001" w:csb1="00000000"/>
  </w:font>
  <w:font w:name="SimSong Regular">
    <w:panose1 w:val="02020300000000000000"/>
    <w:charset w:val="86"/>
    <w:family w:val="auto"/>
    <w:pitch w:val="default"/>
    <w:sig w:usb0="800002BF" w:usb1="38CF7CFA" w:usb2="00000016" w:usb3="00000000" w:csb0="0004000D" w:csb1="00000000"/>
  </w:font>
  <w:font w:name="Kaiti SC Regular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標楷體">
    <w:panose1 w:val="02010601000101010101"/>
    <w:charset w:val="00"/>
    <w:family w:val="auto"/>
    <w:pitch w:val="default"/>
    <w:sig w:usb0="00000000" w:usb1="00000000" w:usb2="00000000" w:usb3="00000000" w:csb0="00000000" w:csb1="00000000"/>
  </w:font>
  <w:font w:name="蘋果儷中黑">
    <w:panose1 w:val="00000000000000000000"/>
    <w:charset w:val="00"/>
    <w:family w:val="auto"/>
    <w:pitch w:val="default"/>
    <w:sig w:usb0="800000E3" w:usb1="30C97878" w:usb2="00000016" w:usb3="00000000" w:csb0="00000001" w:csb1="00000000"/>
  </w:font>
  <w:font w:name="PingFang TC Regular">
    <w:panose1 w:val="020B0400000000000000"/>
    <w:charset w:val="88"/>
    <w:family w:val="auto"/>
    <w:pitch w:val="default"/>
    <w:sig w:usb0="A00002FF" w:usb1="7ACFFDFB" w:usb2="00000017" w:usb3="00000000" w:csb0="00100001" w:csb1="00000000"/>
  </w:font>
  <w:font w:name="魏碑-繁">
    <w:panose1 w:val="03000800000000000000"/>
    <w:charset w:val="88"/>
    <w:family w:val="auto"/>
    <w:pitch w:val="default"/>
    <w:sig w:usb0="A00002FF" w:usb1="78CFFDFB" w:usb2="00000016" w:usb3="00000000" w:csb0="20120187" w:csb1="00000000"/>
  </w:font>
  <w:font w:name="黑体">
    <w:altName w:val="汉仪中黑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aiti SC Bold">
    <w:panose1 w:val="02010600040101010101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字语坊墨染行楷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楷体">
    <w:altName w:val="汉仪楷体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黑体-简 中等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Songti SC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Light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Songti SC Bold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简 细体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altName w:val="方正书宋_GBK"/>
    <w:panose1 w:val="02010609030101010101"/>
    <w:charset w:val="00"/>
    <w:family w:val="modern"/>
    <w:pitch w:val="default"/>
    <w:sig w:usb0="00000000" w:usb1="00000000" w:usb2="00000016" w:usb3="00000000" w:csb0="00040001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-apple-system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方正小标宋简体">
    <w:altName w:val="方正小标宋_GBK"/>
    <w:panose1 w:val="03000509000000000000"/>
    <w:charset w:val="00"/>
    <w:family w:val="script"/>
    <w:pitch w:val="default"/>
    <w:sig w:usb0="00000000" w:usb1="00000000" w:usb2="00000000" w:usb3="00000000" w:csb0="00040000" w:csb1="00000000"/>
  </w:font>
  <w:font w:name="PMingLiU">
    <w:altName w:val="宋体-繁"/>
    <w:panose1 w:val="02020500000000000000"/>
    <w:charset w:val="00"/>
    <w:family w:val="auto"/>
    <w:pitch w:val="default"/>
    <w:sig w:usb0="00000000" w:usb1="00000000" w:usb2="00000016" w:usb3="00000000" w:csb0="0010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宋体-繁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C09A4"/>
    <w:multiLevelType w:val="multilevel"/>
    <w:tmpl w:val="5FFC09A4"/>
    <w:lvl w:ilvl="0" w:tentative="0">
      <w:start w:val="1"/>
      <w:numFmt w:val="chineseCounting"/>
      <w:pStyle w:val="2"/>
      <w:suff w:val="nothing"/>
      <w:lvlText w:val="（%1）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PingFangHK"/>
      </w:rPr>
    </w:lvl>
    <w:lvl w:ilvl="1" w:tentative="0">
      <w:start w:val="1"/>
      <w:numFmt w:val="chineseCounting"/>
      <w:pStyle w:val="3"/>
      <w:isLgl/>
      <w:suff w:val="nothing"/>
      <w:lvlText w:val="%1.%2 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PingFangHK"/>
      </w:rPr>
    </w:lvl>
    <w:lvl w:ilvl="2" w:tentative="0">
      <w:start w:val="1"/>
      <w:numFmt w:val="decimal"/>
      <w:pStyle w:val="5"/>
      <w:isLgl/>
      <w:suff w:val="nothing"/>
      <w:lvlText w:val="(%3)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PingFangHK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leftChars="0" w:firstLine="402" w:firstLineChars="0"/>
      </w:pPr>
      <w:rPr>
        <w:rFonts w:hint="eastAsia"/>
      </w:rPr>
    </w:lvl>
    <w:lvl w:ilvl="4" w:tentative="0">
      <w:start w:val="1"/>
      <w:numFmt w:val="decimalEnclosedCircleChinese"/>
      <w:pStyle w:val="7"/>
      <w:suff w:val="nothing"/>
      <w:lvlText w:val="%5"/>
      <w:lvlJc w:val="left"/>
      <w:pPr>
        <w:ind w:left="0" w:leftChars="0" w:firstLine="402" w:firstLineChars="0"/>
      </w:pPr>
      <w:rPr>
        <w:rFonts w:hint="eastAsia"/>
      </w:rPr>
    </w:lvl>
    <w:lvl w:ilvl="5" w:tentative="0">
      <w:start w:val="1"/>
      <w:numFmt w:val="decimal"/>
      <w:pStyle w:val="8"/>
      <w:suff w:val="nothing"/>
      <w:lvlText w:val="%6）"/>
      <w:lvlJc w:val="left"/>
      <w:pPr>
        <w:ind w:left="0" w:leftChars="0" w:firstLine="402" w:firstLineChars="0"/>
      </w:pPr>
      <w:rPr>
        <w:rFonts w:hint="eastAsia"/>
      </w:rPr>
    </w:lvl>
    <w:lvl w:ilvl="6" w:tentative="0">
      <w:start w:val="1"/>
      <w:numFmt w:val="lowerLetter"/>
      <w:pStyle w:val="9"/>
      <w:suff w:val="nothing"/>
      <w:lvlText w:val="%7．"/>
      <w:lvlJc w:val="left"/>
      <w:pPr>
        <w:ind w:left="0" w:leftChars="0" w:firstLine="402" w:firstLineChars="0"/>
      </w:pPr>
      <w:rPr>
        <w:rFonts w:hint="eastAsia"/>
      </w:rPr>
    </w:lvl>
    <w:lvl w:ilvl="7" w:tentative="0">
      <w:start w:val="1"/>
      <w:numFmt w:val="lowerLetter"/>
      <w:pStyle w:val="10"/>
      <w:suff w:val="nothing"/>
      <w:lvlText w:val="%8）"/>
      <w:lvlJc w:val="left"/>
      <w:pPr>
        <w:ind w:left="0" w:leftChars="0" w:firstLine="402" w:firstLineChars="0"/>
      </w:pPr>
      <w:rPr>
        <w:rFonts w:hint="eastAsia"/>
      </w:rPr>
    </w:lvl>
    <w:lvl w:ilvl="8" w:tentative="0">
      <w:start w:val="1"/>
      <w:numFmt w:val="lowerRoman"/>
      <w:pStyle w:val="11"/>
      <w:suff w:val="nothing"/>
      <w:lvlText w:val="%9 "/>
      <w:lvlJc w:val="left"/>
      <w:pPr>
        <w:ind w:left="0" w:leftChars="0" w:firstLine="402" w:firstLineChars="0"/>
      </w:pPr>
      <w:rPr>
        <w:rFonts w:hint="eastAsia"/>
      </w:rPr>
    </w:lvl>
  </w:abstractNum>
  <w:abstractNum w:abstractNumId="1">
    <w:nsid w:val="5FFED93D"/>
    <w:multiLevelType w:val="singleLevel"/>
    <w:tmpl w:val="5FFED93D"/>
    <w:lvl w:ilvl="0" w:tentative="0">
      <w:start w:val="1"/>
      <w:numFmt w:val="decimal"/>
      <w:pStyle w:val="21"/>
      <w:lvlText w:val="[%1] "/>
      <w:lvlJc w:val="left"/>
      <w:pPr>
        <w:tabs>
          <w:tab w:val="left" w:pos="420"/>
        </w:tabs>
        <w:ind w:left="425" w:leftChars="0" w:hanging="425" w:firstLineChars="0"/>
      </w:pPr>
      <w:rPr>
        <w:rFonts w:hint="default"/>
      </w:rPr>
    </w:lvl>
  </w:abstractNum>
  <w:abstractNum w:abstractNumId="2">
    <w:nsid w:val="60854C62"/>
    <w:multiLevelType w:val="singleLevel"/>
    <w:tmpl w:val="60854C62"/>
    <w:lvl w:ilvl="0" w:tentative="0">
      <w:start w:val="8"/>
      <w:numFmt w:val="chineseCounting"/>
      <w:suff w:val="nothing"/>
      <w:lvlText w:val="%1、"/>
      <w:lvlJc w:val="left"/>
    </w:lvl>
  </w:abstractNum>
  <w:abstractNum w:abstractNumId="3">
    <w:nsid w:val="60A37410"/>
    <w:multiLevelType w:val="singleLevel"/>
    <w:tmpl w:val="60A37410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FB8FED"/>
    <w:rsid w:val="0B151641"/>
    <w:rsid w:val="1AEF1945"/>
    <w:rsid w:val="1CBE452B"/>
    <w:rsid w:val="1D7DC00F"/>
    <w:rsid w:val="1FBBE046"/>
    <w:rsid w:val="1FF123B8"/>
    <w:rsid w:val="277F154F"/>
    <w:rsid w:val="2FA9BBB0"/>
    <w:rsid w:val="35FE9B2F"/>
    <w:rsid w:val="35FFE63F"/>
    <w:rsid w:val="37DCB05F"/>
    <w:rsid w:val="37F88635"/>
    <w:rsid w:val="399BB435"/>
    <w:rsid w:val="39EFAA20"/>
    <w:rsid w:val="3B78D4DA"/>
    <w:rsid w:val="3BAD4CB9"/>
    <w:rsid w:val="3DFF178D"/>
    <w:rsid w:val="3E2CCBA6"/>
    <w:rsid w:val="3F66EAB5"/>
    <w:rsid w:val="3FD557CC"/>
    <w:rsid w:val="3FDEB8D6"/>
    <w:rsid w:val="458B7B3E"/>
    <w:rsid w:val="4EDFB74D"/>
    <w:rsid w:val="4F770346"/>
    <w:rsid w:val="4F7E0517"/>
    <w:rsid w:val="53BC05A6"/>
    <w:rsid w:val="54B4CDDF"/>
    <w:rsid w:val="57FDFB5B"/>
    <w:rsid w:val="5BBE93A5"/>
    <w:rsid w:val="5BFF9721"/>
    <w:rsid w:val="5EBFAB15"/>
    <w:rsid w:val="5FD7F2FA"/>
    <w:rsid w:val="5FED07FB"/>
    <w:rsid w:val="622BEB81"/>
    <w:rsid w:val="66FB0CAC"/>
    <w:rsid w:val="67B667BF"/>
    <w:rsid w:val="69EF21FD"/>
    <w:rsid w:val="6A5FBC93"/>
    <w:rsid w:val="6AD7A5F4"/>
    <w:rsid w:val="6BFFE96E"/>
    <w:rsid w:val="6CF6F0DC"/>
    <w:rsid w:val="6D3BFEF0"/>
    <w:rsid w:val="6DF2B804"/>
    <w:rsid w:val="6EEFDE66"/>
    <w:rsid w:val="6FBFF9BF"/>
    <w:rsid w:val="6FF5F3B9"/>
    <w:rsid w:val="6FF654B5"/>
    <w:rsid w:val="6FFD3EC5"/>
    <w:rsid w:val="723F3D34"/>
    <w:rsid w:val="726FC12D"/>
    <w:rsid w:val="732E3923"/>
    <w:rsid w:val="770FDC0F"/>
    <w:rsid w:val="79FFD0E7"/>
    <w:rsid w:val="7A77F045"/>
    <w:rsid w:val="7AF8E6E3"/>
    <w:rsid w:val="7B779AE5"/>
    <w:rsid w:val="7B7D5E14"/>
    <w:rsid w:val="7BDF7297"/>
    <w:rsid w:val="7BF38767"/>
    <w:rsid w:val="7BFF31A0"/>
    <w:rsid w:val="7C65CF2C"/>
    <w:rsid w:val="7CD61BF8"/>
    <w:rsid w:val="7CFB8FED"/>
    <w:rsid w:val="7DC61094"/>
    <w:rsid w:val="7DD96AF3"/>
    <w:rsid w:val="7DDF5E7D"/>
    <w:rsid w:val="7DF26BC9"/>
    <w:rsid w:val="7DFC0CDC"/>
    <w:rsid w:val="7E3EF635"/>
    <w:rsid w:val="7EBF6AAF"/>
    <w:rsid w:val="7ED5C730"/>
    <w:rsid w:val="7EEA1802"/>
    <w:rsid w:val="7EF74723"/>
    <w:rsid w:val="7EF7FF23"/>
    <w:rsid w:val="7F3AF15D"/>
    <w:rsid w:val="7F65D838"/>
    <w:rsid w:val="7F7E0E93"/>
    <w:rsid w:val="7F7E1F61"/>
    <w:rsid w:val="7F9B027D"/>
    <w:rsid w:val="7FDEBF2D"/>
    <w:rsid w:val="7FEFB9A6"/>
    <w:rsid w:val="7FF312B2"/>
    <w:rsid w:val="86FF6623"/>
    <w:rsid w:val="9FBF39EF"/>
    <w:rsid w:val="9FDFFFC4"/>
    <w:rsid w:val="AD7D262A"/>
    <w:rsid w:val="AF5F5EB0"/>
    <w:rsid w:val="AF8FDB26"/>
    <w:rsid w:val="AFBA431F"/>
    <w:rsid w:val="AFDD767F"/>
    <w:rsid w:val="B7DE60F1"/>
    <w:rsid w:val="B7FDA9E4"/>
    <w:rsid w:val="B8FFC1C2"/>
    <w:rsid w:val="B9DFB03A"/>
    <w:rsid w:val="BAFF2D01"/>
    <w:rsid w:val="BB7303B2"/>
    <w:rsid w:val="BBC71C53"/>
    <w:rsid w:val="BBCD6860"/>
    <w:rsid w:val="BBEB7CCA"/>
    <w:rsid w:val="BD1AC08E"/>
    <w:rsid w:val="BDD95E82"/>
    <w:rsid w:val="BDF795B5"/>
    <w:rsid w:val="BE680A4A"/>
    <w:rsid w:val="BECF94AC"/>
    <w:rsid w:val="BEEFF559"/>
    <w:rsid w:val="BF3B15A7"/>
    <w:rsid w:val="BFB976A6"/>
    <w:rsid w:val="BFBBAC5B"/>
    <w:rsid w:val="BFF73D0F"/>
    <w:rsid w:val="BFF93657"/>
    <w:rsid w:val="BFFF31F0"/>
    <w:rsid w:val="C3ED4F81"/>
    <w:rsid w:val="CD38D370"/>
    <w:rsid w:val="CFB7A797"/>
    <w:rsid w:val="D5DEEAB4"/>
    <w:rsid w:val="D5EE9A9D"/>
    <w:rsid w:val="D7E263E3"/>
    <w:rsid w:val="DCFF7C2A"/>
    <w:rsid w:val="DD37155E"/>
    <w:rsid w:val="DF7F6395"/>
    <w:rsid w:val="DF9B5012"/>
    <w:rsid w:val="DFB35F93"/>
    <w:rsid w:val="DFFB411D"/>
    <w:rsid w:val="DFFFB710"/>
    <w:rsid w:val="E36E968B"/>
    <w:rsid w:val="E3FFE41F"/>
    <w:rsid w:val="E7FC4D77"/>
    <w:rsid w:val="E7FF41E4"/>
    <w:rsid w:val="EAFF7FBA"/>
    <w:rsid w:val="EB7FCBCB"/>
    <w:rsid w:val="EBD93381"/>
    <w:rsid w:val="EDC3A92D"/>
    <w:rsid w:val="EEFE18CB"/>
    <w:rsid w:val="EF6B3AD9"/>
    <w:rsid w:val="EFE9A99E"/>
    <w:rsid w:val="EFF259DD"/>
    <w:rsid w:val="EFFF60E2"/>
    <w:rsid w:val="F1F50266"/>
    <w:rsid w:val="F3963333"/>
    <w:rsid w:val="F5DE973F"/>
    <w:rsid w:val="F5FFBE0B"/>
    <w:rsid w:val="F6EF0B87"/>
    <w:rsid w:val="F79E9700"/>
    <w:rsid w:val="F7BF902D"/>
    <w:rsid w:val="F7CFBC22"/>
    <w:rsid w:val="F7ECC0FE"/>
    <w:rsid w:val="F7EF1CC0"/>
    <w:rsid w:val="F7FD0BC9"/>
    <w:rsid w:val="F7FFAA98"/>
    <w:rsid w:val="F87F57B2"/>
    <w:rsid w:val="FB0F2B65"/>
    <w:rsid w:val="FB4F9839"/>
    <w:rsid w:val="FB539219"/>
    <w:rsid w:val="FB5E1663"/>
    <w:rsid w:val="FB7F3D61"/>
    <w:rsid w:val="FB933F6C"/>
    <w:rsid w:val="FBFD8CD4"/>
    <w:rsid w:val="FBFDE03D"/>
    <w:rsid w:val="FCBF1309"/>
    <w:rsid w:val="FD7D2C3A"/>
    <w:rsid w:val="FD7F4144"/>
    <w:rsid w:val="FDDBDA5B"/>
    <w:rsid w:val="FDF30595"/>
    <w:rsid w:val="FDFC2EBA"/>
    <w:rsid w:val="FEAB0EA9"/>
    <w:rsid w:val="FEEFBC30"/>
    <w:rsid w:val="FEF6275E"/>
    <w:rsid w:val="FEFF40FA"/>
    <w:rsid w:val="FF1B5674"/>
    <w:rsid w:val="FF57EEF0"/>
    <w:rsid w:val="FFD73EF3"/>
    <w:rsid w:val="FFD7B669"/>
    <w:rsid w:val="FFDFBFCA"/>
    <w:rsid w:val="FFE7805F"/>
    <w:rsid w:val="FFED8A55"/>
    <w:rsid w:val="FFEFC4BD"/>
    <w:rsid w:val="FFF7443B"/>
    <w:rsid w:val="FFFFBEC5"/>
    <w:rsid w:val="FFFFC950"/>
    <w:rsid w:val="FFFFF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beforeAutospacing="0" w:after="50" w:afterLines="50" w:afterAutospacing="0" w:line="540" w:lineRule="exact"/>
      <w:jc w:val="left"/>
      <w:outlineLvl w:val="0"/>
    </w:pPr>
    <w:rPr>
      <w:rFonts w:eastAsia="STFangsong" w:asciiTheme="minorAscii" w:hAnsiTheme="minorAscii"/>
      <w:b/>
      <w:kern w:val="44"/>
      <w:sz w:val="30"/>
    </w:rPr>
  </w:style>
  <w:style w:type="paragraph" w:styleId="3">
    <w:name w:val="heading 2"/>
    <w:basedOn w:val="1"/>
    <w:next w:val="4"/>
    <w:unhideWhenUsed/>
    <w:qFormat/>
    <w:uiPriority w:val="0"/>
    <w:pPr>
      <w:keepNext/>
      <w:keepLines/>
      <w:numPr>
        <w:ilvl w:val="1"/>
        <w:numId w:val="1"/>
      </w:numPr>
      <w:spacing w:beforeLines="0" w:beforeAutospacing="0" w:afterLines="0" w:afterAutospacing="0" w:line="540" w:lineRule="exact"/>
      <w:jc w:val="left"/>
      <w:outlineLvl w:val="1"/>
    </w:pPr>
    <w:rPr>
      <w:rFonts w:ascii="DejaVu Sans" w:hAnsi="DejaVu Sans" w:eastAsia="STFangsong"/>
      <w:sz w:val="28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bidi w:val="0"/>
      <w:spacing w:beforeLines="0" w:beforeAutospacing="0" w:afterLines="0" w:afterAutospacing="0" w:line="540" w:lineRule="exact"/>
      <w:ind w:firstLine="0"/>
      <w:jc w:val="left"/>
      <w:outlineLvl w:val="2"/>
    </w:pPr>
    <w:rPr>
      <w:rFonts w:asciiTheme="minorAscii" w:hAnsiTheme="minorAscii"/>
      <w:sz w:val="24"/>
    </w:rPr>
  </w:style>
  <w:style w:type="paragraph" w:styleId="6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DejaVu Sans" w:hAnsi="DejaVu Sans" w:eastAsia="方正黑体_GBK"/>
      <w:b/>
      <w:sz w:val="28"/>
    </w:rPr>
  </w:style>
  <w:style w:type="paragraph" w:styleId="7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8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DejaVu Sans" w:hAnsi="DejaVu Sans" w:eastAsia="方正黑体_GBK"/>
      <w:b/>
      <w:sz w:val="24"/>
    </w:rPr>
  </w:style>
  <w:style w:type="paragraph" w:styleId="9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0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DejaVu Sans" w:hAnsi="DejaVu Sans" w:eastAsia="方正黑体_GBK"/>
      <w:sz w:val="24"/>
    </w:rPr>
  </w:style>
  <w:style w:type="paragraph" w:styleId="11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DejaVu Sans" w:hAnsi="DejaVu Sans" w:eastAsia="方正黑体_GBK"/>
      <w:sz w:val="21"/>
    </w:rPr>
  </w:style>
  <w:style w:type="character" w:default="1" w:styleId="15">
    <w:name w:val="Default Paragraph Font"/>
    <w:semiHidden/>
    <w:qFormat/>
    <w:uiPriority w:val="0"/>
  </w:style>
  <w:style w:type="table" w:default="1" w:styleId="1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报告正文"/>
    <w:basedOn w:val="1"/>
    <w:qFormat/>
    <w:uiPriority w:val="0"/>
    <w:pPr>
      <w:spacing w:before="50" w:beforeLines="50" w:after="50" w:afterLines="50" w:line="540" w:lineRule="exact"/>
      <w:ind w:firstLine="1120" w:firstLineChars="200"/>
      <w:jc w:val="left"/>
      <w:textAlignment w:val="center"/>
    </w:pPr>
    <w:rPr>
      <w:rFonts w:asciiTheme="minorAscii" w:hAnsiTheme="minorAscii"/>
      <w:sz w:val="24"/>
    </w:rPr>
  </w:style>
  <w:style w:type="paragraph" w:styleId="12">
    <w:name w:val="toc 1"/>
    <w:basedOn w:val="1"/>
    <w:next w:val="1"/>
    <w:qFormat/>
    <w:uiPriority w:val="0"/>
    <w:pPr>
      <w:spacing w:line="440" w:lineRule="exact"/>
    </w:pPr>
    <w:rPr>
      <w:rFonts w:asciiTheme="minorAscii" w:hAnsiTheme="minorAscii"/>
      <w:b/>
      <w:sz w:val="24"/>
    </w:rPr>
  </w:style>
  <w:style w:type="paragraph" w:styleId="13">
    <w:name w:val="footnote text"/>
    <w:basedOn w:val="1"/>
    <w:qFormat/>
    <w:uiPriority w:val="0"/>
    <w:pPr>
      <w:snapToGrid w:val="0"/>
      <w:jc w:val="left"/>
    </w:pPr>
    <w:rPr>
      <w:rFonts w:eastAsia="SimSong" w:asciiTheme="minorAscii" w:hAnsiTheme="minorAscii"/>
      <w:sz w:val="18"/>
    </w:rPr>
  </w:style>
  <w:style w:type="paragraph" w:styleId="1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6">
    <w:name w:val="Strong"/>
    <w:basedOn w:val="15"/>
    <w:qFormat/>
    <w:uiPriority w:val="0"/>
    <w:rPr>
      <w:b/>
      <w:bCs/>
    </w:rPr>
  </w:style>
  <w:style w:type="character" w:styleId="17">
    <w:name w:val="Hyperlink"/>
    <w:basedOn w:val="15"/>
    <w:qFormat/>
    <w:uiPriority w:val="0"/>
    <w:rPr>
      <w:color w:val="0000FF"/>
      <w:u w:val="single"/>
    </w:rPr>
  </w:style>
  <w:style w:type="table" w:styleId="19">
    <w:name w:val="Table Grid"/>
    <w:basedOn w:val="1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0">
    <w:name w:val="研究报告文章标题"/>
    <w:basedOn w:val="1"/>
    <w:next w:val="1"/>
    <w:qFormat/>
    <w:uiPriority w:val="0"/>
    <w:pPr>
      <w:spacing w:line="400" w:lineRule="exact"/>
      <w:jc w:val="center"/>
    </w:pPr>
    <w:rPr>
      <w:rFonts w:eastAsia="STHeiti" w:asciiTheme="minorAscii" w:hAnsiTheme="minorAscii"/>
      <w:sz w:val="44"/>
    </w:rPr>
  </w:style>
  <w:style w:type="paragraph" w:customStyle="1" w:styleId="21">
    <w:name w:val="参考文献"/>
    <w:basedOn w:val="1"/>
    <w:qFormat/>
    <w:uiPriority w:val="0"/>
    <w:pPr>
      <w:numPr>
        <w:ilvl w:val="0"/>
        <w:numId w:val="2"/>
      </w:numPr>
      <w:spacing w:line="540" w:lineRule="exact"/>
      <w:jc w:val="left"/>
    </w:pPr>
    <w:rPr>
      <w:rFonts w:asciiTheme="minorAscii" w:hAnsiTheme="minorAscii"/>
      <w:sz w:val="24"/>
    </w:rPr>
  </w:style>
  <w:style w:type="paragraph" w:customStyle="1" w:styleId="22">
    <w:name w:val="厦大社科正文"/>
    <w:basedOn w:val="1"/>
    <w:qFormat/>
    <w:uiPriority w:val="0"/>
    <w:pPr>
      <w:ind w:firstLine="420" w:firstLineChars="200"/>
      <w:jc w:val="left"/>
    </w:pPr>
    <w:rPr>
      <w:rFonts w:eastAsia="SimSong" w:asciiTheme="minorAscii" w:hAnsiTheme="minorAscii"/>
    </w:rPr>
  </w:style>
  <w:style w:type="paragraph" w:customStyle="1" w:styleId="23">
    <w:name w:val="厦大社科正文一级标题"/>
    <w:basedOn w:val="1"/>
    <w:next w:val="22"/>
    <w:qFormat/>
    <w:uiPriority w:val="0"/>
    <w:pPr>
      <w:jc w:val="center"/>
    </w:pPr>
    <w:rPr>
      <w:rFonts w:eastAsia="Kaiti SC" w:asciiTheme="minorAscii" w:hAnsiTheme="minorAscii"/>
      <w:sz w:val="28"/>
    </w:rPr>
  </w:style>
  <w:style w:type="paragraph" w:customStyle="1" w:styleId="24">
    <w:name w:val="厦大社科篇名"/>
    <w:basedOn w:val="1"/>
    <w:next w:val="22"/>
    <w:qFormat/>
    <w:uiPriority w:val="0"/>
    <w:pPr>
      <w:jc w:val="center"/>
    </w:pPr>
    <w:rPr>
      <w:rFonts w:eastAsia="SimSong Bold" w:asciiTheme="minorAscii" w:hAnsiTheme="minorAscii"/>
      <w:b/>
      <w:spacing w:val="-20"/>
      <w:sz w:val="44"/>
    </w:rPr>
  </w:style>
  <w:style w:type="paragraph" w:customStyle="1" w:styleId="25">
    <w:name w:val="厦大社科作者署名"/>
    <w:basedOn w:val="1"/>
    <w:next w:val="22"/>
    <w:qFormat/>
    <w:uiPriority w:val="0"/>
    <w:pPr>
      <w:spacing w:before="100" w:beforeLines="100"/>
      <w:jc w:val="center"/>
    </w:pPr>
    <w:rPr>
      <w:rFonts w:eastAsia="Kaiti SC" w:asciiTheme="minorAscii" w:hAnsiTheme="minorAscii"/>
      <w:sz w:val="28"/>
    </w:rPr>
  </w:style>
  <w:style w:type="paragraph" w:customStyle="1" w:styleId="26">
    <w:name w:val="厦大社科作者单位"/>
    <w:basedOn w:val="1"/>
    <w:next w:val="22"/>
    <w:qFormat/>
    <w:uiPriority w:val="0"/>
    <w:pPr>
      <w:jc w:val="center"/>
    </w:pPr>
    <w:rPr>
      <w:rFonts w:eastAsia="SimSong" w:asciiTheme="minorAscii" w:hAnsiTheme="minorAscii"/>
    </w:rPr>
  </w:style>
  <w:style w:type="paragraph" w:customStyle="1" w:styleId="27">
    <w:name w:val="厦大社科摘要正文"/>
    <w:basedOn w:val="1"/>
    <w:qFormat/>
    <w:uiPriority w:val="0"/>
    <w:pPr>
      <w:jc w:val="left"/>
    </w:pPr>
    <w:rPr>
      <w:rFonts w:eastAsia="SimSong" w:asciiTheme="minorAscii" w:hAnsiTheme="minorAscii"/>
    </w:rPr>
  </w:style>
  <w:style w:type="paragraph" w:customStyle="1" w:styleId="28">
    <w:name w:val="厦大社科英文篇名"/>
    <w:basedOn w:val="1"/>
    <w:qFormat/>
    <w:uiPriority w:val="0"/>
    <w:rPr>
      <w:rFonts w:ascii="Times New Roman" w:hAnsi="Times New Roman"/>
      <w:b/>
      <w:sz w:val="36"/>
    </w:rPr>
  </w:style>
  <w:style w:type="paragraph" w:customStyle="1" w:styleId="29">
    <w:name w:val="厦大社科作者英文署名"/>
    <w:basedOn w:val="1"/>
    <w:qFormat/>
    <w:uiPriority w:val="0"/>
    <w:pPr>
      <w:spacing w:before="100" w:beforeLines="100"/>
      <w:jc w:val="center"/>
    </w:pPr>
    <w:rPr>
      <w:rFonts w:ascii="Times New Roman" w:hAnsi="Times New Roman"/>
      <w:sz w:val="24"/>
    </w:rPr>
  </w:style>
  <w:style w:type="paragraph" w:customStyle="1" w:styleId="30">
    <w:name w:val="厦大社科英文摘要"/>
    <w:basedOn w:val="1"/>
    <w:qFormat/>
    <w:uiPriority w:val="0"/>
    <w:rPr>
      <w:rFonts w:ascii="Times New Roman" w:hAnsi="Times New Roman"/>
    </w:rPr>
  </w:style>
  <w:style w:type="paragraph" w:customStyle="1" w:styleId="31">
    <w:name w:val="厦大社科作者单位英文"/>
    <w:basedOn w:val="1"/>
    <w:qFormat/>
    <w:uiPriority w:val="0"/>
    <w:pPr>
      <w:spacing w:after="100" w:afterLines="100"/>
      <w:jc w:val="center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2187</Words>
  <Characters>2297</Characters>
  <Lines>0</Lines>
  <Paragraphs>0</Paragraphs>
  <ScaleCrop>false</ScaleCrop>
  <LinksUpToDate>false</LinksUpToDate>
  <CharactersWithSpaces>2375</CharactersWithSpaces>
  <Application>WPS Office_3.6.0.5672_F1E327BC-269C-435d-A152-05C5408002CA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2021-04-27T09:39:00Z</dcterms:created>
  <dc:creator>ankangyang</dc:creator>
  <cp:lastModifiedBy>ankangyang</cp:lastModifiedBy>
  <dcterms:modified xsi:type="dcterms:W3CDTF">2021-05-18T15:22:50Z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2052-3.6.0.5672</vt:lpwstr>
  </property>
</Properties>
</file>