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EF" w:rsidRDefault="0001406E">
      <w:pPr>
        <w:spacing w:beforeLines="100" w:before="312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年度卓越大学联盟高校教师教学创新大赛</w:t>
      </w:r>
    </w:p>
    <w:p w:rsidR="00464FEF" w:rsidRDefault="0001406E">
      <w:pPr>
        <w:spacing w:afterLines="100" w:after="312"/>
        <w:jc w:val="center"/>
        <w:rPr>
          <w:b/>
          <w:color w:val="000000"/>
          <w:sz w:val="36"/>
          <w:szCs w:val="36"/>
          <w:lang w:bidi="ar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eastAsia="zh-Hans"/>
        </w:rPr>
        <w:t>教学创新成果论文格式要求</w:t>
      </w:r>
    </w:p>
    <w:p w:rsidR="00464FEF" w:rsidRDefault="0001406E">
      <w:pPr>
        <w:numPr>
          <w:ilvl w:val="0"/>
          <w:numId w:val="1"/>
        </w:numPr>
        <w:jc w:val="both"/>
        <w:rPr>
          <w:b/>
          <w:color w:val="000000"/>
          <w:sz w:val="28"/>
          <w:szCs w:val="28"/>
          <w:lang w:eastAsia="zh-Hans" w:bidi="ar"/>
        </w:rPr>
      </w:pPr>
      <w:r>
        <w:rPr>
          <w:rFonts w:hint="eastAsia"/>
          <w:b/>
          <w:color w:val="000000"/>
          <w:sz w:val="28"/>
          <w:szCs w:val="28"/>
          <w:lang w:eastAsia="zh-Hans" w:bidi="ar"/>
        </w:rPr>
        <w:t>论文内容要求</w:t>
      </w:r>
    </w:p>
    <w:p w:rsidR="00464FEF" w:rsidRDefault="0001406E">
      <w:pPr>
        <w:spacing w:line="540" w:lineRule="exact"/>
        <w:ind w:firstLine="420"/>
        <w:jc w:val="both"/>
        <w:rPr>
          <w:b/>
          <w:color w:val="000000"/>
          <w:sz w:val="32"/>
          <w:szCs w:val="32"/>
          <w:lang w:eastAsia="zh-Hans" w:bidi="ar"/>
        </w:rPr>
      </w:pPr>
      <w:r>
        <w:rPr>
          <w:rFonts w:ascii="仿宋_GB2312" w:eastAsia="仿宋_GB2312" w:hAnsi="仿宋_GB2312" w:cs="仿宋_GB2312" w:hint="eastAsia"/>
        </w:rPr>
        <w:t>课程教学创新成果报告应基于参赛课程的教学实践经验与反思，全面体现课程教学的创新成效，注重体现以下三方面内容：</w:t>
      </w:r>
    </w:p>
    <w:p w:rsidR="00464FEF" w:rsidRDefault="0001406E">
      <w:pPr>
        <w:numPr>
          <w:ilvl w:val="0"/>
          <w:numId w:val="2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 w:hint="eastAsia"/>
          <w:lang w:eastAsia="zh-Hans"/>
        </w:rPr>
        <w:t>明确说明课程教学创新解决了教学中的哪些“痛点”问题，注重问题导向；</w:t>
      </w:r>
    </w:p>
    <w:p w:rsidR="00464FEF" w:rsidRDefault="0001406E">
      <w:pPr>
        <w:numPr>
          <w:ilvl w:val="0"/>
          <w:numId w:val="2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 w:hint="eastAsia"/>
          <w:lang w:eastAsia="zh-Hans"/>
        </w:rPr>
        <w:t>突出课程教学改革过程中贯彻“以学生为中心”的教育理念，全面反映提升课程教学质量的创新思路、举措、效果及反思，注重信息技术在课堂教学中的应用；</w:t>
      </w:r>
    </w:p>
    <w:p w:rsidR="00464FEF" w:rsidRDefault="0001406E">
      <w:pPr>
        <w:numPr>
          <w:ilvl w:val="0"/>
          <w:numId w:val="2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 w:hint="eastAsia"/>
          <w:lang w:eastAsia="zh-Hans"/>
        </w:rPr>
        <w:t>通过基于数据、案例等证据的可靠分析，说明问题解决的情况和效果，并分析其推广应用的价值。</w:t>
      </w:r>
    </w:p>
    <w:p w:rsidR="00464FEF" w:rsidRDefault="0001406E">
      <w:p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 w:hint="eastAsia"/>
          <w:lang w:eastAsia="zh-Hans"/>
        </w:rPr>
        <w:t>推荐采用如下文档结构</w:t>
      </w:r>
    </w:p>
    <w:p w:rsidR="00464FEF" w:rsidRDefault="0001406E">
      <w:pPr>
        <w:numPr>
          <w:ilvl w:val="0"/>
          <w:numId w:val="3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 w:hint="eastAsia"/>
        </w:rPr>
        <w:t>第一部分：研究背景，分别从宏观和微观角度介绍</w:t>
      </w:r>
      <w:r>
        <w:rPr>
          <w:rFonts w:ascii="仿宋_GB2312" w:eastAsia="仿宋_GB2312" w:hAnsi="仿宋_GB2312" w:cs="仿宋_GB2312" w:hint="eastAsia"/>
          <w:lang w:eastAsia="zh-Hans"/>
        </w:rPr>
        <w:t>课程学科背景以及创新</w:t>
      </w:r>
      <w:r>
        <w:rPr>
          <w:rFonts w:ascii="仿宋_GB2312" w:eastAsia="仿宋_GB2312" w:hAnsi="仿宋_GB2312" w:cs="仿宋_GB2312" w:hint="eastAsia"/>
        </w:rPr>
        <w:t>研究影响及作用；</w:t>
      </w:r>
    </w:p>
    <w:p w:rsidR="00464FEF" w:rsidRDefault="0001406E">
      <w:pPr>
        <w:numPr>
          <w:ilvl w:val="0"/>
          <w:numId w:val="3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 w:hint="eastAsia"/>
        </w:rPr>
        <w:t>第二部分：研究工作和目的，概括</w:t>
      </w:r>
      <w:r>
        <w:rPr>
          <w:rFonts w:ascii="仿宋_GB2312" w:eastAsia="仿宋_GB2312" w:hAnsi="仿宋_GB2312" w:cs="仿宋_GB2312" w:hint="eastAsia"/>
          <w:lang w:eastAsia="zh-Hans"/>
        </w:rPr>
        <w:t>课程教学创新</w:t>
      </w:r>
      <w:r>
        <w:rPr>
          <w:rFonts w:ascii="仿宋_GB2312" w:eastAsia="仿宋_GB2312" w:hAnsi="仿宋_GB2312" w:cs="仿宋_GB2312" w:hint="eastAsia"/>
        </w:rPr>
        <w:t>主要工作和目的，分别是</w:t>
      </w:r>
      <w:r>
        <w:rPr>
          <w:rFonts w:ascii="仿宋_GB2312" w:eastAsia="仿宋_GB2312" w:hAnsi="仿宋_GB2312" w:cs="仿宋_GB2312" w:hint="eastAsia"/>
          <w:lang w:eastAsia="zh-Hans"/>
        </w:rPr>
        <w:t>创新</w:t>
      </w:r>
      <w:r>
        <w:rPr>
          <w:rFonts w:ascii="仿宋_GB2312" w:eastAsia="仿宋_GB2312" w:hAnsi="仿宋_GB2312" w:cs="仿宋_GB2312" w:hint="eastAsia"/>
        </w:rPr>
        <w:t>内容</w:t>
      </w:r>
      <w:r>
        <w:rPr>
          <w:rFonts w:ascii="仿宋_GB2312" w:eastAsia="仿宋_GB2312" w:hAnsi="仿宋_GB2312" w:cs="仿宋_GB2312" w:hint="eastAsia"/>
        </w:rPr>
        <w:t>+</w:t>
      </w:r>
      <w:r>
        <w:rPr>
          <w:rFonts w:ascii="仿宋_GB2312" w:eastAsia="仿宋_GB2312" w:hAnsi="仿宋_GB2312" w:cs="仿宋_GB2312" w:hint="eastAsia"/>
          <w:lang w:eastAsia="zh-Hans"/>
        </w:rPr>
        <w:t>创新</w:t>
      </w:r>
      <w:r>
        <w:rPr>
          <w:rFonts w:ascii="仿宋_GB2312" w:eastAsia="仿宋_GB2312" w:hAnsi="仿宋_GB2312" w:cs="仿宋_GB2312" w:hint="eastAsia"/>
        </w:rPr>
        <w:t>过程</w:t>
      </w:r>
      <w:r>
        <w:rPr>
          <w:rFonts w:ascii="仿宋_GB2312" w:eastAsia="仿宋_GB2312" w:hAnsi="仿宋_GB2312" w:cs="仿宋_GB2312" w:hint="eastAsia"/>
        </w:rPr>
        <w:t>+</w:t>
      </w:r>
      <w:r>
        <w:rPr>
          <w:rFonts w:ascii="仿宋_GB2312" w:eastAsia="仿宋_GB2312" w:hAnsi="仿宋_GB2312" w:cs="仿宋_GB2312" w:hint="eastAsia"/>
        </w:rPr>
        <w:t>使用方法；</w:t>
      </w:r>
    </w:p>
    <w:p w:rsidR="00464FEF" w:rsidRDefault="0001406E">
      <w:pPr>
        <w:numPr>
          <w:ilvl w:val="0"/>
          <w:numId w:val="3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 w:hint="eastAsia"/>
        </w:rPr>
        <w:t>第三部分：</w:t>
      </w:r>
      <w:r>
        <w:rPr>
          <w:rFonts w:ascii="仿宋_GB2312" w:eastAsia="仿宋_GB2312" w:hAnsi="仿宋_GB2312" w:cs="仿宋_GB2312" w:hint="eastAsia"/>
          <w:lang w:eastAsia="zh-Hans"/>
        </w:rPr>
        <w:t>教学创新实效</w:t>
      </w:r>
      <w:r>
        <w:rPr>
          <w:rFonts w:ascii="仿宋_GB2312" w:eastAsia="仿宋_GB2312" w:hAnsi="仿宋_GB2312" w:cs="仿宋_GB2312" w:hint="eastAsia"/>
        </w:rPr>
        <w:t>，阐述</w:t>
      </w:r>
      <w:r>
        <w:rPr>
          <w:rFonts w:ascii="仿宋_GB2312" w:eastAsia="仿宋_GB2312" w:hAnsi="仿宋_GB2312" w:cs="仿宋_GB2312" w:hint="eastAsia"/>
          <w:lang w:eastAsia="zh-Hans"/>
        </w:rPr>
        <w:t>教学实施结果及学生学习成效对比</w:t>
      </w:r>
      <w:r>
        <w:rPr>
          <w:rFonts w:ascii="仿宋_GB2312" w:eastAsia="仿宋_GB2312" w:hAnsi="仿宋_GB2312" w:cs="仿宋_GB2312" w:hint="eastAsia"/>
        </w:rPr>
        <w:t>；</w:t>
      </w:r>
    </w:p>
    <w:p w:rsidR="00464FEF" w:rsidRDefault="0001406E">
      <w:pPr>
        <w:numPr>
          <w:ilvl w:val="0"/>
          <w:numId w:val="3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 w:hint="eastAsia"/>
        </w:rPr>
        <w:t>第四部分：</w:t>
      </w:r>
      <w:r>
        <w:rPr>
          <w:rFonts w:ascii="仿宋_GB2312" w:eastAsia="仿宋_GB2312" w:hAnsi="仿宋_GB2312" w:cs="仿宋_GB2312" w:hint="eastAsia"/>
          <w:lang w:eastAsia="zh-Hans"/>
        </w:rPr>
        <w:t>创新</w:t>
      </w:r>
      <w:r>
        <w:rPr>
          <w:rFonts w:ascii="仿宋_GB2312" w:eastAsia="仿宋_GB2312" w:hAnsi="仿宋_GB2312" w:cs="仿宋_GB2312" w:hint="eastAsia"/>
        </w:rPr>
        <w:t>共享</w:t>
      </w:r>
      <w:r>
        <w:rPr>
          <w:rFonts w:ascii="仿宋_GB2312" w:eastAsia="仿宋_GB2312" w:hAnsi="仿宋_GB2312" w:cs="仿宋_GB2312" w:hint="eastAsia"/>
          <w:lang w:eastAsia="zh-Hans"/>
        </w:rPr>
        <w:t>成果，</w:t>
      </w:r>
      <w:r>
        <w:rPr>
          <w:rFonts w:ascii="仿宋_GB2312" w:eastAsia="仿宋_GB2312" w:hAnsi="仿宋_GB2312" w:cs="仿宋_GB2312" w:hint="eastAsia"/>
        </w:rPr>
        <w:t>强调本</w:t>
      </w:r>
      <w:r>
        <w:rPr>
          <w:rFonts w:ascii="仿宋_GB2312" w:eastAsia="仿宋_GB2312" w:hAnsi="仿宋_GB2312" w:cs="仿宋_GB2312" w:hint="eastAsia"/>
          <w:lang w:eastAsia="zh-Hans"/>
        </w:rPr>
        <w:t>创新</w:t>
      </w:r>
      <w:r>
        <w:rPr>
          <w:rFonts w:ascii="仿宋_GB2312" w:eastAsia="仿宋_GB2312" w:hAnsi="仿宋_GB2312" w:cs="仿宋_GB2312" w:hint="eastAsia"/>
        </w:rPr>
        <w:t>的理论意义和实践意义。</w:t>
      </w:r>
    </w:p>
    <w:p w:rsidR="00464FEF" w:rsidRDefault="00464FEF">
      <w:p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</w:p>
    <w:p w:rsidR="00464FEF" w:rsidRDefault="0001406E">
      <w:pPr>
        <w:numPr>
          <w:ilvl w:val="0"/>
          <w:numId w:val="1"/>
        </w:numPr>
        <w:jc w:val="both"/>
        <w:rPr>
          <w:b/>
          <w:color w:val="000000"/>
          <w:sz w:val="28"/>
          <w:szCs w:val="28"/>
          <w:lang w:eastAsia="zh-Hans" w:bidi="ar"/>
        </w:rPr>
      </w:pPr>
      <w:r>
        <w:rPr>
          <w:rFonts w:hint="eastAsia"/>
          <w:b/>
          <w:color w:val="000000"/>
          <w:sz w:val="28"/>
          <w:szCs w:val="28"/>
          <w:lang w:eastAsia="zh-Hans" w:bidi="ar"/>
        </w:rPr>
        <w:t>论文文件标准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b/>
          <w:bCs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lang w:eastAsia="zh-Hans"/>
        </w:rPr>
        <w:t>比赛提交论文采用</w:t>
      </w:r>
      <w:r>
        <w:rPr>
          <w:rFonts w:ascii="仿宋_GB2312" w:eastAsia="仿宋_GB2312" w:hAnsi="仿宋_GB2312" w:cs="仿宋_GB2312" w:hint="eastAsia"/>
          <w:b/>
          <w:bCs/>
          <w:lang w:eastAsia="zh-Hans"/>
        </w:rPr>
        <w:t xml:space="preserve"> PDF </w:t>
      </w:r>
      <w:r>
        <w:rPr>
          <w:rFonts w:ascii="仿宋_GB2312" w:eastAsia="仿宋_GB2312" w:hAnsi="仿宋_GB2312" w:cs="仿宋_GB2312" w:hint="eastAsia"/>
          <w:b/>
          <w:bCs/>
          <w:lang w:eastAsia="zh-Hans"/>
        </w:rPr>
        <w:t>文件格式；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b/>
          <w:bCs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lang w:eastAsia="zh-Hans"/>
        </w:rPr>
        <w:t>采用“教学创新成果论文</w:t>
      </w:r>
      <w:r>
        <w:rPr>
          <w:rFonts w:ascii="仿宋_GB2312" w:eastAsia="仿宋_GB2312" w:hAnsi="仿宋_GB2312" w:cs="仿宋_GB2312" w:hint="eastAsia"/>
          <w:b/>
          <w:bCs/>
          <w:lang w:eastAsia="zh-Hans"/>
        </w:rPr>
        <w:t>+</w:t>
      </w:r>
      <w:r>
        <w:rPr>
          <w:rFonts w:ascii="仿宋_GB2312" w:eastAsia="仿宋_GB2312" w:hAnsi="仿宋_GB2312" w:cs="仿宋_GB2312" w:hint="eastAsia"/>
          <w:b/>
          <w:bCs/>
          <w:lang w:eastAsia="zh-Hans"/>
        </w:rPr>
        <w:t>学校名</w:t>
      </w:r>
      <w:r>
        <w:rPr>
          <w:rFonts w:ascii="仿宋_GB2312" w:eastAsia="仿宋_GB2312" w:hAnsi="仿宋_GB2312" w:cs="仿宋_GB2312" w:hint="eastAsia"/>
          <w:b/>
          <w:bCs/>
          <w:lang w:eastAsia="zh-Hans"/>
        </w:rPr>
        <w:t>+</w:t>
      </w:r>
      <w:r>
        <w:rPr>
          <w:rFonts w:ascii="仿宋_GB2312" w:eastAsia="仿宋_GB2312" w:hAnsi="仿宋_GB2312" w:cs="仿宋_GB2312" w:hint="eastAsia"/>
          <w:b/>
          <w:bCs/>
          <w:lang w:eastAsia="zh-Hans"/>
        </w:rPr>
        <w:t>教师姓名</w:t>
      </w:r>
      <w:r>
        <w:rPr>
          <w:rFonts w:ascii="仿宋_GB2312" w:eastAsia="仿宋_GB2312" w:hAnsi="仿宋_GB2312" w:cs="仿宋_GB2312" w:hint="eastAsia"/>
          <w:b/>
          <w:bCs/>
          <w:lang w:eastAsia="zh-Hans"/>
        </w:rPr>
        <w:t>.pdf</w:t>
      </w:r>
      <w:r>
        <w:rPr>
          <w:rFonts w:ascii="仿宋_GB2312" w:eastAsia="仿宋_GB2312" w:hAnsi="仿宋_GB2312" w:cs="仿宋_GB2312" w:hint="eastAsia"/>
          <w:b/>
          <w:bCs/>
          <w:lang w:eastAsia="zh-Hans"/>
        </w:rPr>
        <w:t>”规范命名。</w:t>
      </w:r>
    </w:p>
    <w:p w:rsidR="00464FEF" w:rsidRDefault="00464FEF">
      <w:pPr>
        <w:jc w:val="both"/>
        <w:rPr>
          <w:rFonts w:ascii="仿宋_GB2312" w:eastAsia="仿宋_GB2312" w:hAnsi="仿宋_GB2312" w:cs="仿宋_GB2312"/>
          <w:sz w:val="28"/>
          <w:szCs w:val="28"/>
          <w:lang w:eastAsia="zh-Hans"/>
        </w:rPr>
      </w:pPr>
    </w:p>
    <w:p w:rsidR="00464FEF" w:rsidRDefault="0001406E">
      <w:pPr>
        <w:numPr>
          <w:ilvl w:val="0"/>
          <w:numId w:val="1"/>
        </w:numPr>
        <w:jc w:val="both"/>
        <w:rPr>
          <w:b/>
          <w:color w:val="000000"/>
          <w:sz w:val="28"/>
          <w:szCs w:val="28"/>
          <w:lang w:eastAsia="zh-Hans" w:bidi="ar"/>
        </w:rPr>
      </w:pPr>
      <w:r>
        <w:rPr>
          <w:rFonts w:hint="eastAsia"/>
          <w:b/>
          <w:color w:val="000000"/>
          <w:sz w:val="28"/>
          <w:szCs w:val="28"/>
          <w:lang w:eastAsia="zh-Hans" w:bidi="ar"/>
        </w:rPr>
        <w:t>论文排版格式要求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lastRenderedPageBreak/>
        <w:t>作者署名：作者署名一般不超过</w:t>
      </w:r>
      <w:r>
        <w:rPr>
          <w:rFonts w:ascii="仿宋_GB2312" w:eastAsia="仿宋_GB2312" w:hAnsi="仿宋_GB2312" w:cs="仿宋_GB2312"/>
          <w:lang w:eastAsia="zh-Hans"/>
        </w:rPr>
        <w:t>3</w:t>
      </w:r>
      <w:r>
        <w:rPr>
          <w:rFonts w:ascii="仿宋_GB2312" w:eastAsia="仿宋_GB2312" w:hAnsi="仿宋_GB2312" w:cs="仿宋_GB2312"/>
          <w:lang w:eastAsia="zh-Hans"/>
        </w:rPr>
        <w:t>人；姓名为两个字的，中间空一个字；作者署名一个以上的，署名之间用逗号间隔。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作者单位：所在单位</w:t>
      </w:r>
      <w:r>
        <w:rPr>
          <w:rFonts w:ascii="仿宋_GB2312" w:eastAsia="仿宋_GB2312" w:hAnsi="仿宋_GB2312" w:cs="仿宋_GB2312"/>
          <w:lang w:eastAsia="zh-Hans"/>
        </w:rPr>
        <w:t>  </w:t>
      </w:r>
      <w:r>
        <w:rPr>
          <w:rFonts w:ascii="仿宋_GB2312" w:eastAsia="仿宋_GB2312" w:hAnsi="仿宋_GB2312" w:cs="仿宋_GB2312"/>
          <w:lang w:eastAsia="zh-Hans"/>
        </w:rPr>
        <w:t>所在院系，所在省份</w:t>
      </w:r>
      <w:r>
        <w:rPr>
          <w:rFonts w:ascii="仿宋_GB2312" w:eastAsia="仿宋_GB2312" w:hAnsi="仿宋_GB2312" w:cs="仿宋_GB2312"/>
          <w:lang w:eastAsia="zh-Hans"/>
        </w:rPr>
        <w:t>  </w:t>
      </w:r>
      <w:r>
        <w:rPr>
          <w:rFonts w:ascii="仿宋_GB2312" w:eastAsia="仿宋_GB2312" w:hAnsi="仿宋_GB2312" w:cs="仿宋_GB2312"/>
          <w:lang w:eastAsia="zh-Hans"/>
        </w:rPr>
        <w:t>所在城市</w:t>
      </w:r>
      <w:r>
        <w:rPr>
          <w:rFonts w:ascii="仿宋_GB2312" w:eastAsia="仿宋_GB2312" w:hAnsi="仿宋_GB2312" w:cs="仿宋_GB2312"/>
          <w:lang w:eastAsia="zh-Hans"/>
        </w:rPr>
        <w:t>  </w:t>
      </w:r>
      <w:r>
        <w:rPr>
          <w:rFonts w:ascii="仿宋_GB2312" w:eastAsia="仿宋_GB2312" w:hAnsi="仿宋_GB2312" w:cs="仿宋_GB2312"/>
          <w:lang w:eastAsia="zh-Hans"/>
        </w:rPr>
        <w:t>邮政编码；作者单位为两处以上的，在作者名字后面用</w:t>
      </w:r>
      <w:r>
        <w:rPr>
          <w:rFonts w:ascii="仿宋_GB2312" w:eastAsia="仿宋_GB2312" w:hAnsi="仿宋_GB2312" w:cs="仿宋_GB2312"/>
          <w:lang w:eastAsia="zh-Hans"/>
        </w:rPr>
        <w:t>1,2</w:t>
      </w:r>
      <w:r>
        <w:rPr>
          <w:rFonts w:ascii="仿宋_GB2312" w:eastAsia="仿宋_GB2312" w:hAnsi="仿宋_GB2312" w:cs="仿宋_GB2312"/>
          <w:lang w:eastAsia="zh-Hans"/>
        </w:rPr>
        <w:t>上标显示并标注。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作者简介：以脚注标注作者出生年、籍贯、单位</w:t>
      </w:r>
      <w:r>
        <w:rPr>
          <w:rFonts w:ascii="仿宋_GB2312" w:eastAsia="仿宋_GB2312" w:hAnsi="仿宋_GB2312" w:cs="仿宋_GB2312"/>
          <w:lang w:eastAsia="zh-Hans"/>
        </w:rPr>
        <w:t>+</w:t>
      </w:r>
      <w:r>
        <w:rPr>
          <w:rFonts w:ascii="仿宋_GB2312" w:eastAsia="仿宋_GB2312" w:hAnsi="仿宋_GB2312" w:cs="仿宋_GB2312"/>
          <w:lang w:eastAsia="zh-Hans"/>
        </w:rPr>
        <w:t>院系、职称、学位、研究方向。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基金项目：放在首页页脚，列出项目名称及编号，限国家、省部级项目。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中文摘要：一般为</w:t>
      </w:r>
      <w:r>
        <w:rPr>
          <w:rFonts w:ascii="仿宋_GB2312" w:eastAsia="仿宋_GB2312" w:hAnsi="仿宋_GB2312" w:cs="仿宋_GB2312"/>
          <w:lang w:eastAsia="zh-Hans"/>
        </w:rPr>
        <w:t>200-300</w:t>
      </w:r>
      <w:r>
        <w:rPr>
          <w:rFonts w:ascii="仿宋_GB2312" w:eastAsia="仿宋_GB2312" w:hAnsi="仿宋_GB2312" w:cs="仿宋_GB2312"/>
          <w:lang w:eastAsia="zh-Hans"/>
        </w:rPr>
        <w:t>字，用第三人称对全文内容进行准确概括，包括研究目的、方法、结论等，勿出现</w:t>
      </w:r>
      <w:r>
        <w:rPr>
          <w:rFonts w:ascii="仿宋_GB2312" w:eastAsia="仿宋_GB2312" w:hAnsi="仿宋_GB2312" w:cs="仿宋_GB2312"/>
          <w:lang w:eastAsia="zh-Hans"/>
        </w:rPr>
        <w:t>“</w:t>
      </w:r>
      <w:r>
        <w:rPr>
          <w:rFonts w:ascii="仿宋_GB2312" w:eastAsia="仿宋_GB2312" w:hAnsi="仿宋_GB2312" w:cs="仿宋_GB2312"/>
          <w:lang w:eastAsia="zh-Hans"/>
        </w:rPr>
        <w:t>本文</w:t>
      </w:r>
      <w:r>
        <w:rPr>
          <w:rFonts w:ascii="仿宋_GB2312" w:eastAsia="仿宋_GB2312" w:hAnsi="仿宋_GB2312" w:cs="仿宋_GB2312"/>
          <w:lang w:eastAsia="zh-Hans"/>
        </w:rPr>
        <w:t>”“</w:t>
      </w:r>
      <w:r>
        <w:rPr>
          <w:rFonts w:ascii="仿宋_GB2312" w:eastAsia="仿宋_GB2312" w:hAnsi="仿宋_GB2312" w:cs="仿宋_GB2312"/>
          <w:lang w:eastAsia="zh-Hans"/>
        </w:rPr>
        <w:t>笔者</w:t>
      </w:r>
      <w:r>
        <w:rPr>
          <w:rFonts w:ascii="仿宋_GB2312" w:eastAsia="仿宋_GB2312" w:hAnsi="仿宋_GB2312" w:cs="仿宋_GB2312"/>
          <w:lang w:eastAsia="zh-Hans"/>
        </w:rPr>
        <w:t>”</w:t>
      </w:r>
      <w:r>
        <w:rPr>
          <w:rFonts w:ascii="仿宋_GB2312" w:eastAsia="仿宋_GB2312" w:hAnsi="仿宋_GB2312" w:cs="仿宋_GB2312"/>
          <w:lang w:eastAsia="zh-Hans"/>
        </w:rPr>
        <w:t>等主语。</w:t>
      </w:r>
      <w:r>
        <w:rPr>
          <w:rFonts w:ascii="仿宋_GB2312" w:eastAsia="仿宋_GB2312" w:hAnsi="仿宋_GB2312" w:cs="仿宋_GB2312"/>
          <w:lang w:eastAsia="zh-Hans"/>
        </w:rPr>
        <w:t> 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关键词：</w:t>
      </w:r>
      <w:r>
        <w:rPr>
          <w:rFonts w:ascii="仿宋_GB2312" w:eastAsia="仿宋_GB2312" w:hAnsi="仿宋_GB2312" w:cs="仿宋_GB2312"/>
          <w:lang w:eastAsia="zh-Hans"/>
        </w:rPr>
        <w:t>4-6</w:t>
      </w:r>
      <w:r>
        <w:rPr>
          <w:rFonts w:ascii="仿宋_GB2312" w:eastAsia="仿宋_GB2312" w:hAnsi="仿宋_GB2312" w:cs="仿宋_GB2312"/>
          <w:lang w:eastAsia="zh-Hans"/>
        </w:rPr>
        <w:t>个能反映文章主题与创新内容的词，关键词用分号隔开。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英文摘要及关键词：英文摘要及关键词翻译附在文后。</w:t>
      </w:r>
    </w:p>
    <w:p w:rsidR="00464FEF" w:rsidRDefault="0001406E">
      <w:pPr>
        <w:numPr>
          <w:ilvl w:val="0"/>
          <w:numId w:val="4"/>
        </w:numPr>
        <w:spacing w:line="54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参考文献：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1.</w:t>
      </w:r>
      <w:r>
        <w:rPr>
          <w:rFonts w:ascii="仿宋_GB2312" w:eastAsia="仿宋_GB2312" w:hAnsi="仿宋_GB2312" w:cs="仿宋_GB2312"/>
          <w:lang w:eastAsia="zh-Hans"/>
        </w:rPr>
        <w:t>尾注采用顺序编码制，引用同一期刊文献或著作的以首次出现的顺序标注。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2.</w:t>
      </w:r>
      <w:r>
        <w:rPr>
          <w:rFonts w:ascii="仿宋_GB2312" w:eastAsia="仿宋_GB2312" w:hAnsi="仿宋_GB2312" w:cs="仿宋_GB2312"/>
          <w:lang w:eastAsia="zh-Hans"/>
        </w:rPr>
        <w:t>参考文献格式：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1</w:t>
      </w:r>
      <w:r>
        <w:rPr>
          <w:rFonts w:ascii="仿宋_GB2312" w:eastAsia="仿宋_GB2312" w:hAnsi="仿宋_GB2312" w:cs="仿宋_GB2312"/>
          <w:lang w:eastAsia="zh-Hans"/>
        </w:rPr>
        <w:t>）期刊类文献：作者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文献标题</w:t>
      </w:r>
      <w:r>
        <w:rPr>
          <w:rFonts w:ascii="仿宋_GB2312" w:eastAsia="仿宋_GB2312" w:hAnsi="仿宋_GB2312" w:cs="仿宋_GB2312"/>
          <w:lang w:eastAsia="zh-Hans"/>
        </w:rPr>
        <w:t>[J].</w:t>
      </w:r>
      <w:r>
        <w:rPr>
          <w:rFonts w:ascii="仿宋_GB2312" w:eastAsia="仿宋_GB2312" w:hAnsi="仿宋_GB2312" w:cs="仿宋_GB2312"/>
          <w:lang w:eastAsia="zh-Hans"/>
        </w:rPr>
        <w:t>期刊名称，出版年代，卷期：文章起止页码</w:t>
      </w:r>
      <w:r>
        <w:rPr>
          <w:rFonts w:ascii="仿宋_GB2312" w:eastAsia="仿宋_GB2312" w:hAnsi="仿宋_GB2312" w:cs="仿宋_GB2312"/>
          <w:lang w:eastAsia="zh-Hans"/>
        </w:rPr>
        <w:t>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    [1]</w:t>
      </w:r>
      <w:r>
        <w:rPr>
          <w:rFonts w:ascii="仿宋_GB2312" w:eastAsia="仿宋_GB2312" w:hAnsi="仿宋_GB2312" w:cs="仿宋_GB2312"/>
          <w:lang w:eastAsia="zh-Hans"/>
        </w:rPr>
        <w:t>任远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人的城镇化</w:t>
      </w:r>
      <w:r>
        <w:rPr>
          <w:rFonts w:ascii="仿宋_GB2312" w:eastAsia="仿宋_GB2312" w:hAnsi="仿宋_GB2312" w:cs="仿宋_GB2312"/>
          <w:lang w:eastAsia="zh-Hans"/>
        </w:rPr>
        <w:t>:</w:t>
      </w:r>
      <w:r>
        <w:rPr>
          <w:rFonts w:ascii="仿宋_GB2312" w:eastAsia="仿宋_GB2312" w:hAnsi="仿宋_GB2312" w:cs="仿宋_GB2312"/>
          <w:lang w:eastAsia="zh-Hans"/>
        </w:rPr>
        <w:t>新型城镇化的本质研究</w:t>
      </w:r>
      <w:r>
        <w:rPr>
          <w:rFonts w:ascii="仿宋_GB2312" w:eastAsia="仿宋_GB2312" w:hAnsi="仿宋_GB2312" w:cs="仿宋_GB2312"/>
          <w:lang w:eastAsia="zh-Hans"/>
        </w:rPr>
        <w:t>[J].</w:t>
      </w:r>
      <w:r>
        <w:rPr>
          <w:rFonts w:ascii="仿宋_GB2312" w:eastAsia="仿宋_GB2312" w:hAnsi="仿宋_GB2312" w:cs="仿宋_GB2312"/>
          <w:lang w:eastAsia="zh-Hans"/>
        </w:rPr>
        <w:t>复旦学报（社会科学版），</w:t>
      </w:r>
      <w:r>
        <w:rPr>
          <w:rFonts w:ascii="仿宋_GB2312" w:eastAsia="仿宋_GB2312" w:hAnsi="仿宋_GB2312" w:cs="仿宋_GB2312"/>
          <w:lang w:eastAsia="zh-Hans"/>
        </w:rPr>
        <w:t>2014(4):134-139.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 xml:space="preserve">       [2] STERN P C. New Environmental Theories: </w:t>
      </w:r>
      <w:r>
        <w:rPr>
          <w:rFonts w:ascii="仿宋_GB2312" w:eastAsia="仿宋_GB2312" w:hAnsi="仿宋_GB2312" w:cs="仿宋_GB2312"/>
          <w:lang w:eastAsia="zh-Hans"/>
        </w:rPr>
        <w:t>toward a Coherent Theory of Environmentally Significant Behavior[J].Journal of Social Issues,2000,56(3): 407-424.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2</w:t>
      </w:r>
      <w:r>
        <w:rPr>
          <w:rFonts w:ascii="仿宋_GB2312" w:eastAsia="仿宋_GB2312" w:hAnsi="仿宋_GB2312" w:cs="仿宋_GB2312"/>
          <w:lang w:eastAsia="zh-Hans"/>
        </w:rPr>
        <w:t>）著作类文献</w:t>
      </w:r>
      <w:r>
        <w:rPr>
          <w:rFonts w:ascii="仿宋_GB2312" w:eastAsia="仿宋_GB2312" w:hAnsi="仿宋_GB2312" w:cs="仿宋_GB2312"/>
          <w:lang w:eastAsia="zh-Hans"/>
        </w:rPr>
        <w:t>:</w:t>
      </w:r>
      <w:r>
        <w:rPr>
          <w:rFonts w:ascii="仿宋_GB2312" w:eastAsia="仿宋_GB2312" w:hAnsi="仿宋_GB2312" w:cs="仿宋_GB2312"/>
          <w:lang w:eastAsia="zh-Hans"/>
        </w:rPr>
        <w:t>作者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著作标题</w:t>
      </w:r>
      <w:r>
        <w:rPr>
          <w:rFonts w:ascii="仿宋_GB2312" w:eastAsia="仿宋_GB2312" w:hAnsi="仿宋_GB2312" w:cs="仿宋_GB2312"/>
          <w:lang w:eastAsia="zh-Hans"/>
        </w:rPr>
        <w:t>[M].</w:t>
      </w:r>
      <w:r>
        <w:rPr>
          <w:rFonts w:ascii="仿宋_GB2312" w:eastAsia="仿宋_GB2312" w:hAnsi="仿宋_GB2312" w:cs="仿宋_GB2312"/>
          <w:lang w:eastAsia="zh-Hans"/>
        </w:rPr>
        <w:t>（译者）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出版地：出版社，出版年代：引用页码</w:t>
      </w:r>
      <w:r>
        <w:rPr>
          <w:rFonts w:ascii="仿宋_GB2312" w:eastAsia="仿宋_GB2312" w:hAnsi="仿宋_GB2312" w:cs="仿宋_GB2312"/>
          <w:lang w:eastAsia="zh-Hans"/>
        </w:rPr>
        <w:t>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    [3]</w:t>
      </w:r>
      <w:r>
        <w:rPr>
          <w:rFonts w:ascii="仿宋_GB2312" w:eastAsia="仿宋_GB2312" w:hAnsi="仿宋_GB2312" w:cs="仿宋_GB2312"/>
          <w:lang w:eastAsia="zh-Hans"/>
        </w:rPr>
        <w:t>柯坚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环境法的生态实践理性</w:t>
      </w:r>
      <w:r>
        <w:rPr>
          <w:rFonts w:ascii="仿宋_GB2312" w:eastAsia="仿宋_GB2312" w:hAnsi="仿宋_GB2312" w:cs="仿宋_GB2312"/>
          <w:lang w:eastAsia="zh-Hans"/>
        </w:rPr>
        <w:t>[M].</w:t>
      </w:r>
      <w:r>
        <w:rPr>
          <w:rFonts w:ascii="仿宋_GB2312" w:eastAsia="仿宋_GB2312" w:hAnsi="仿宋_GB2312" w:cs="仿宋_GB2312"/>
          <w:lang w:eastAsia="zh-Hans"/>
        </w:rPr>
        <w:t>北京：中国社会科学出版社，</w:t>
      </w:r>
      <w:r>
        <w:rPr>
          <w:rFonts w:ascii="仿宋_GB2312" w:eastAsia="仿宋_GB2312" w:hAnsi="仿宋_GB2312" w:cs="仿宋_GB2312"/>
          <w:lang w:eastAsia="zh-Hans"/>
        </w:rPr>
        <w:t>2012</w:t>
      </w:r>
      <w:r>
        <w:rPr>
          <w:rFonts w:ascii="仿宋_GB2312" w:eastAsia="仿宋_GB2312" w:hAnsi="仿宋_GB2312" w:cs="仿宋_GB2312"/>
          <w:lang w:eastAsia="zh-Hans"/>
        </w:rPr>
        <w:t>：</w:t>
      </w:r>
      <w:r>
        <w:rPr>
          <w:rFonts w:ascii="仿宋_GB2312" w:eastAsia="仿宋_GB2312" w:hAnsi="仿宋_GB2312" w:cs="仿宋_GB2312"/>
          <w:lang w:eastAsia="zh-Hans"/>
        </w:rPr>
        <w:t>4</w:t>
      </w:r>
      <w:r>
        <w:rPr>
          <w:rFonts w:ascii="仿宋_GB2312" w:eastAsia="仿宋_GB2312" w:hAnsi="仿宋_GB2312" w:cs="仿宋_GB2312"/>
          <w:lang w:eastAsia="zh-Hans"/>
        </w:rPr>
        <w:t>．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    [4]</w:t>
      </w:r>
      <w:r>
        <w:rPr>
          <w:rFonts w:ascii="仿宋_GB2312" w:eastAsia="仿宋_GB2312" w:hAnsi="仿宋_GB2312" w:cs="仿宋_GB2312"/>
          <w:lang w:eastAsia="zh-Hans"/>
        </w:rPr>
        <w:t>安东尼</w:t>
      </w:r>
      <w:r>
        <w:rPr>
          <w:rFonts w:ascii="仿宋_GB2312" w:eastAsia="仿宋_GB2312" w:hAnsi="仿宋_GB2312" w:cs="仿宋_GB2312"/>
          <w:lang w:eastAsia="zh-Hans"/>
        </w:rPr>
        <w:t>·</w:t>
      </w:r>
      <w:r>
        <w:rPr>
          <w:rFonts w:ascii="仿宋_GB2312" w:eastAsia="仿宋_GB2312" w:hAnsi="仿宋_GB2312" w:cs="仿宋_GB2312"/>
          <w:lang w:eastAsia="zh-Hans"/>
        </w:rPr>
        <w:t>吉登斯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现代性的后果</w:t>
      </w:r>
      <w:r>
        <w:rPr>
          <w:rFonts w:ascii="仿宋_GB2312" w:eastAsia="仿宋_GB2312" w:hAnsi="仿宋_GB2312" w:cs="仿宋_GB2312"/>
          <w:lang w:eastAsia="zh-Hans"/>
        </w:rPr>
        <w:t>[M].</w:t>
      </w:r>
      <w:r>
        <w:rPr>
          <w:rFonts w:ascii="仿宋_GB2312" w:eastAsia="仿宋_GB2312" w:hAnsi="仿宋_GB2312" w:cs="仿宋_GB2312"/>
          <w:lang w:eastAsia="zh-Hans"/>
        </w:rPr>
        <w:t>田禾</w:t>
      </w:r>
      <w:r>
        <w:rPr>
          <w:rFonts w:ascii="仿宋_GB2312" w:eastAsia="仿宋_GB2312" w:hAnsi="仿宋_GB2312" w:cs="仿宋_GB2312"/>
          <w:lang w:eastAsia="zh-Hans"/>
        </w:rPr>
        <w:t xml:space="preserve"> </w:t>
      </w:r>
      <w:r>
        <w:rPr>
          <w:rFonts w:ascii="仿宋_GB2312" w:eastAsia="仿宋_GB2312" w:hAnsi="仿宋_GB2312" w:cs="仿宋_GB2312"/>
          <w:lang w:eastAsia="zh-Hans"/>
        </w:rPr>
        <w:t>译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南京：译林出版社，</w:t>
      </w:r>
      <w:r>
        <w:rPr>
          <w:rFonts w:ascii="仿宋_GB2312" w:eastAsia="仿宋_GB2312" w:hAnsi="仿宋_GB2312" w:cs="仿宋_GB2312"/>
          <w:lang w:eastAsia="zh-Hans"/>
        </w:rPr>
        <w:t>2011: 10.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    </w:t>
      </w:r>
      <w:r>
        <w:rPr>
          <w:rFonts w:ascii="仿宋_GB2312" w:eastAsia="仿宋_GB2312" w:hAnsi="仿宋_GB2312" w:cs="仿宋_GB2312"/>
          <w:lang w:eastAsia="zh-Hans"/>
        </w:rPr>
        <w:t>[5]KOU SG, WANG H, PETRELLA G, et al. First Passage Times of a Jump Diffusion Process[M].  Washington D C: Mineralogical Society press, 2013:12.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(3)</w:t>
      </w:r>
      <w:r>
        <w:rPr>
          <w:rFonts w:ascii="仿宋_GB2312" w:eastAsia="仿宋_GB2312" w:hAnsi="仿宋_GB2312" w:cs="仿宋_GB2312"/>
          <w:lang w:eastAsia="zh-Hans"/>
        </w:rPr>
        <w:t>报纸类文献：</w:t>
      </w:r>
      <w:r>
        <w:rPr>
          <w:rFonts w:ascii="仿宋_GB2312" w:eastAsia="仿宋_GB2312" w:hAnsi="仿宋_GB2312" w:cs="仿宋_GB2312"/>
          <w:lang w:eastAsia="zh-Hans"/>
        </w:rPr>
        <w:t>    </w:t>
      </w:r>
      <w:r>
        <w:rPr>
          <w:rFonts w:ascii="仿宋_GB2312" w:eastAsia="仿宋_GB2312" w:hAnsi="仿宋_GB2312" w:cs="仿宋_GB2312"/>
          <w:lang w:eastAsia="zh-Hans"/>
        </w:rPr>
        <w:t>作者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报道名称</w:t>
      </w:r>
      <w:r>
        <w:rPr>
          <w:rFonts w:ascii="仿宋_GB2312" w:eastAsia="仿宋_GB2312" w:hAnsi="仿宋_GB2312" w:cs="仿宋_GB2312"/>
          <w:lang w:eastAsia="zh-Hans"/>
        </w:rPr>
        <w:t>[N].</w:t>
      </w:r>
      <w:r>
        <w:rPr>
          <w:rFonts w:ascii="仿宋_GB2312" w:eastAsia="仿宋_GB2312" w:hAnsi="仿宋_GB2312" w:cs="仿宋_GB2312"/>
          <w:lang w:eastAsia="zh-Hans"/>
        </w:rPr>
        <w:t>报纸名称，出版日期（版面）</w:t>
      </w:r>
      <w:r>
        <w:rPr>
          <w:rFonts w:ascii="仿宋_GB2312" w:eastAsia="仿宋_GB2312" w:hAnsi="仿宋_GB2312" w:cs="仿宋_GB2312"/>
          <w:lang w:eastAsia="zh-Hans"/>
        </w:rPr>
        <w:t>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    [6]</w:t>
      </w:r>
      <w:r>
        <w:rPr>
          <w:rFonts w:ascii="仿宋_GB2312" w:eastAsia="仿宋_GB2312" w:hAnsi="仿宋_GB2312" w:cs="仿宋_GB2312"/>
          <w:lang w:eastAsia="zh-Hans"/>
        </w:rPr>
        <w:t>李红祥，曹颍，葛察忠，等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如何推行环境公共服务均等化？</w:t>
      </w:r>
      <w:r>
        <w:rPr>
          <w:rFonts w:ascii="仿宋_GB2312" w:eastAsia="仿宋_GB2312" w:hAnsi="仿宋_GB2312" w:cs="仿宋_GB2312"/>
          <w:lang w:eastAsia="zh-Hans"/>
        </w:rPr>
        <w:t>[N].</w:t>
      </w:r>
      <w:r>
        <w:rPr>
          <w:rFonts w:ascii="仿宋_GB2312" w:eastAsia="仿宋_GB2312" w:hAnsi="仿宋_GB2312" w:cs="仿宋_GB2312"/>
          <w:lang w:eastAsia="zh-Hans"/>
        </w:rPr>
        <w:t>中国环境报</w:t>
      </w:r>
      <w:r>
        <w:rPr>
          <w:rFonts w:ascii="仿宋_GB2312" w:eastAsia="仿宋_GB2312" w:hAnsi="仿宋_GB2312" w:cs="仿宋_GB2312"/>
          <w:lang w:eastAsia="zh-Hans"/>
        </w:rPr>
        <w:t>,2012-03-27(02).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(4)</w:t>
      </w:r>
      <w:r>
        <w:rPr>
          <w:rFonts w:ascii="仿宋_GB2312" w:eastAsia="仿宋_GB2312" w:hAnsi="仿宋_GB2312" w:cs="仿宋_GB2312"/>
          <w:lang w:eastAsia="zh-Hans"/>
        </w:rPr>
        <w:t>电子出版物：</w:t>
      </w:r>
      <w:r>
        <w:rPr>
          <w:rFonts w:ascii="仿宋_GB2312" w:eastAsia="仿宋_GB2312" w:hAnsi="仿宋_GB2312" w:cs="仿宋_GB2312"/>
          <w:lang w:eastAsia="zh-Hans"/>
        </w:rPr>
        <w:t>   </w:t>
      </w:r>
      <w:r>
        <w:rPr>
          <w:rFonts w:ascii="仿宋_GB2312" w:eastAsia="仿宋_GB2312" w:hAnsi="仿宋_GB2312" w:cs="仿宋_GB2312"/>
          <w:lang w:eastAsia="zh-Hans"/>
        </w:rPr>
        <w:t> </w:t>
      </w:r>
      <w:r>
        <w:rPr>
          <w:rFonts w:ascii="仿宋_GB2312" w:eastAsia="仿宋_GB2312" w:hAnsi="仿宋_GB2312" w:cs="仿宋_GB2312"/>
          <w:lang w:eastAsia="zh-Hans"/>
        </w:rPr>
        <w:t>作者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文献名称</w:t>
      </w:r>
      <w:r>
        <w:rPr>
          <w:rFonts w:ascii="仿宋_GB2312" w:eastAsia="仿宋_GB2312" w:hAnsi="仿宋_GB2312" w:cs="仿宋_GB2312"/>
          <w:lang w:eastAsia="zh-Hans"/>
        </w:rPr>
        <w:t>[EB/OL]. </w:t>
      </w:r>
      <w:r>
        <w:rPr>
          <w:rFonts w:ascii="仿宋_GB2312" w:eastAsia="仿宋_GB2312" w:hAnsi="仿宋_GB2312" w:cs="仿宋_GB2312"/>
          <w:lang w:eastAsia="zh-Hans"/>
        </w:rPr>
        <w:t>（发布日期）</w:t>
      </w:r>
      <w:r>
        <w:rPr>
          <w:rFonts w:ascii="仿宋_GB2312" w:eastAsia="仿宋_GB2312" w:hAnsi="仿宋_GB2312" w:cs="仿宋_GB2312"/>
          <w:lang w:eastAsia="zh-Hans"/>
        </w:rPr>
        <w:t>[</w:t>
      </w:r>
      <w:r>
        <w:rPr>
          <w:rFonts w:ascii="仿宋_GB2312" w:eastAsia="仿宋_GB2312" w:hAnsi="仿宋_GB2312" w:cs="仿宋_GB2312"/>
          <w:lang w:eastAsia="zh-Hans"/>
        </w:rPr>
        <w:t>引用日期</w:t>
      </w:r>
      <w:r>
        <w:rPr>
          <w:rFonts w:ascii="仿宋_GB2312" w:eastAsia="仿宋_GB2312" w:hAnsi="仿宋_GB2312" w:cs="仿宋_GB2312"/>
          <w:lang w:eastAsia="zh-Hans"/>
        </w:rPr>
        <w:t>].</w:t>
      </w:r>
      <w:r>
        <w:rPr>
          <w:rFonts w:ascii="仿宋_GB2312" w:eastAsia="仿宋_GB2312" w:hAnsi="仿宋_GB2312" w:cs="仿宋_GB2312"/>
          <w:lang w:eastAsia="zh-Hans"/>
        </w:rPr>
        <w:t>引用网址</w:t>
      </w:r>
      <w:r>
        <w:rPr>
          <w:rFonts w:ascii="仿宋_GB2312" w:eastAsia="仿宋_GB2312" w:hAnsi="仿宋_GB2312" w:cs="仿宋_GB2312"/>
          <w:lang w:eastAsia="zh-Hans"/>
        </w:rPr>
        <w:t>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lastRenderedPageBreak/>
        <w:t>[7]</w:t>
      </w:r>
      <w:r>
        <w:rPr>
          <w:rFonts w:ascii="仿宋_GB2312" w:eastAsia="仿宋_GB2312" w:hAnsi="仿宋_GB2312" w:cs="仿宋_GB2312"/>
          <w:lang w:eastAsia="zh-Hans"/>
        </w:rPr>
        <w:t>中华人民共和国环境保护部</w:t>
      </w:r>
      <w:r>
        <w:rPr>
          <w:rFonts w:ascii="仿宋_GB2312" w:eastAsia="仿宋_GB2312" w:hAnsi="仿宋_GB2312" w:cs="仿宋_GB2312"/>
          <w:lang w:eastAsia="zh-Hans"/>
        </w:rPr>
        <w:t>. </w:t>
      </w:r>
      <w:r>
        <w:rPr>
          <w:rFonts w:ascii="仿宋_GB2312" w:eastAsia="仿宋_GB2312" w:hAnsi="仿宋_GB2312" w:cs="仿宋_GB2312"/>
          <w:lang w:eastAsia="zh-Hans"/>
        </w:rPr>
        <w:t>关于推进环境污染第三方治理的实施意见</w:t>
      </w:r>
      <w:r>
        <w:rPr>
          <w:rFonts w:ascii="仿宋_GB2312" w:eastAsia="仿宋_GB2312" w:hAnsi="仿宋_GB2312" w:cs="仿宋_GB2312"/>
          <w:lang w:eastAsia="zh-Hans"/>
        </w:rPr>
        <w:t>[EB/OL]. </w:t>
      </w: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2016-01-08</w:t>
      </w:r>
      <w:r>
        <w:rPr>
          <w:rFonts w:ascii="仿宋_GB2312" w:eastAsia="仿宋_GB2312" w:hAnsi="仿宋_GB2312" w:cs="仿宋_GB2312"/>
          <w:lang w:eastAsia="zh-Hans"/>
        </w:rPr>
        <w:t>）</w:t>
      </w:r>
      <w:r>
        <w:rPr>
          <w:rFonts w:ascii="仿宋_GB2312" w:eastAsia="仿宋_GB2312" w:hAnsi="仿宋_GB2312" w:cs="仿宋_GB2312"/>
          <w:lang w:eastAsia="zh-Hans"/>
        </w:rPr>
        <w:t>[2017-11-19].http://www.zhb.gov.cn/gkml/hbb/bh/201708/t20170816_419759.htm.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[8]JARROW. Sources Passage Times and Methods[R/OL].(2014-01-04)[2015-08-09].http://www.w</w:t>
      </w:r>
      <w:r>
        <w:rPr>
          <w:rFonts w:ascii="仿宋_GB2312" w:eastAsia="仿宋_GB2312" w:hAnsi="仿宋_GB2312" w:cs="仿宋_GB2312"/>
          <w:lang w:eastAsia="zh-Hans"/>
        </w:rPr>
        <w:t>iod.org publications</w:t>
      </w:r>
      <w:hyperlink r:id="rId6" w:history="1">
        <w:r>
          <w:rPr>
            <w:rFonts w:ascii="仿宋_GB2312" w:eastAsia="仿宋_GB2312" w:hAnsi="仿宋_GB2312" w:cs="仿宋_GB2312"/>
            <w:lang w:eastAsia="zh-Hans"/>
          </w:rPr>
          <w:t>/papers/wiod10.pdf</w:t>
        </w:r>
      </w:hyperlink>
      <w:r>
        <w:rPr>
          <w:rFonts w:ascii="仿宋_GB2312" w:eastAsia="仿宋_GB2312" w:hAnsi="仿宋_GB2312" w:cs="仿宋_GB2312"/>
          <w:lang w:eastAsia="zh-Hans"/>
        </w:rPr>
        <w:t>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5</w:t>
      </w:r>
      <w:r>
        <w:rPr>
          <w:rFonts w:ascii="仿宋_GB2312" w:eastAsia="仿宋_GB2312" w:hAnsi="仿宋_GB2312" w:cs="仿宋_GB2312"/>
          <w:lang w:eastAsia="zh-Hans"/>
        </w:rPr>
        <w:t>）析出文献：作者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著作标题</w:t>
      </w:r>
      <w:r>
        <w:rPr>
          <w:rFonts w:ascii="仿宋_GB2312" w:eastAsia="仿宋_GB2312" w:hAnsi="仿宋_GB2312" w:cs="仿宋_GB2312"/>
          <w:lang w:eastAsia="zh-Hans"/>
        </w:rPr>
        <w:t>[M]//</w:t>
      </w:r>
      <w:r>
        <w:rPr>
          <w:rFonts w:ascii="仿宋_GB2312" w:eastAsia="仿宋_GB2312" w:hAnsi="仿宋_GB2312" w:cs="仿宋_GB2312"/>
          <w:lang w:eastAsia="zh-Hans"/>
        </w:rPr>
        <w:t>原著作者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（译者）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原著标题</w:t>
      </w:r>
      <w:r>
        <w:rPr>
          <w:rFonts w:ascii="仿宋_GB2312" w:eastAsia="仿宋_GB2312" w:hAnsi="仿宋_GB2312" w:cs="仿宋_GB2312"/>
          <w:lang w:eastAsia="zh-Hans"/>
        </w:rPr>
        <w:t>.</w:t>
      </w:r>
      <w:r>
        <w:rPr>
          <w:rFonts w:ascii="仿宋_GB2312" w:eastAsia="仿宋_GB2312" w:hAnsi="仿宋_GB2312" w:cs="仿宋_GB2312"/>
          <w:lang w:eastAsia="zh-Hans"/>
        </w:rPr>
        <w:t>出版地：出版社，出版年代：引用页码</w:t>
      </w:r>
      <w:r>
        <w:rPr>
          <w:rFonts w:ascii="仿宋_GB2312" w:eastAsia="仿宋_GB2312" w:hAnsi="仿宋_GB2312" w:cs="仿宋_GB2312"/>
          <w:lang w:eastAsia="zh-Hans"/>
        </w:rPr>
        <w:t>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白书农</w:t>
      </w:r>
      <w:r>
        <w:rPr>
          <w:rFonts w:ascii="仿宋_GB2312" w:eastAsia="仿宋_GB2312" w:hAnsi="仿宋_GB2312" w:cs="仿宋_GB2312"/>
          <w:lang w:eastAsia="zh-Hans"/>
        </w:rPr>
        <w:t>. </w:t>
      </w:r>
      <w:r>
        <w:rPr>
          <w:rFonts w:ascii="仿宋_GB2312" w:eastAsia="仿宋_GB2312" w:hAnsi="仿宋_GB2312" w:cs="仿宋_GB2312"/>
          <w:lang w:eastAsia="zh-Hans"/>
        </w:rPr>
        <w:t>植物开花研究</w:t>
      </w:r>
      <w:r>
        <w:rPr>
          <w:rFonts w:ascii="仿宋_GB2312" w:eastAsia="仿宋_GB2312" w:hAnsi="仿宋_GB2312" w:cs="仿宋_GB2312"/>
          <w:lang w:eastAsia="zh-Hans"/>
        </w:rPr>
        <w:t>[M]//</w:t>
      </w:r>
      <w:r>
        <w:rPr>
          <w:rFonts w:ascii="仿宋_GB2312" w:eastAsia="仿宋_GB2312" w:hAnsi="仿宋_GB2312" w:cs="仿宋_GB2312"/>
          <w:lang w:eastAsia="zh-Hans"/>
        </w:rPr>
        <w:t>李承森</w:t>
      </w:r>
      <w:r>
        <w:rPr>
          <w:rFonts w:ascii="仿宋_GB2312" w:eastAsia="仿宋_GB2312" w:hAnsi="仿宋_GB2312" w:cs="仿宋_GB2312"/>
          <w:lang w:eastAsia="zh-Hans"/>
        </w:rPr>
        <w:t>. </w:t>
      </w:r>
      <w:r>
        <w:rPr>
          <w:rFonts w:ascii="仿宋_GB2312" w:eastAsia="仿宋_GB2312" w:hAnsi="仿宋_GB2312" w:cs="仿宋_GB2312"/>
          <w:lang w:eastAsia="zh-Hans"/>
        </w:rPr>
        <w:t>植物科学进展</w:t>
      </w:r>
      <w:r>
        <w:rPr>
          <w:rFonts w:ascii="仿宋_GB2312" w:eastAsia="仿宋_GB2312" w:hAnsi="仿宋_GB2312" w:cs="仿宋_GB2312"/>
          <w:lang w:eastAsia="zh-Hans"/>
        </w:rPr>
        <w:t>. </w:t>
      </w:r>
      <w:r>
        <w:rPr>
          <w:rFonts w:ascii="仿宋_GB2312" w:eastAsia="仿宋_GB2312" w:hAnsi="仿宋_GB2312" w:cs="仿宋_GB2312"/>
          <w:lang w:eastAsia="zh-Hans"/>
        </w:rPr>
        <w:t>北京：高等教育出版社，</w:t>
      </w:r>
      <w:r>
        <w:rPr>
          <w:rFonts w:ascii="仿宋_GB2312" w:eastAsia="仿宋_GB2312" w:hAnsi="仿宋_GB2312" w:cs="仿宋_GB2312"/>
          <w:lang w:eastAsia="zh-Hans"/>
        </w:rPr>
        <w:t>1998:145-156.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6</w:t>
      </w:r>
      <w:r>
        <w:rPr>
          <w:rFonts w:ascii="仿宋_GB2312" w:eastAsia="仿宋_GB2312" w:hAnsi="仿宋_GB2312" w:cs="仿宋_GB2312"/>
          <w:lang w:eastAsia="zh-Hans"/>
        </w:rPr>
        <w:t>）引用硕博士论文</w:t>
      </w:r>
      <w:r>
        <w:rPr>
          <w:rFonts w:ascii="仿宋_GB2312" w:eastAsia="仿宋_GB2312" w:hAnsi="仿宋_GB2312" w:cs="仿宋_GB2312"/>
          <w:lang w:eastAsia="zh-Hans"/>
        </w:rPr>
        <w:t>[D]</w:t>
      </w:r>
      <w:r>
        <w:rPr>
          <w:rFonts w:ascii="仿宋_GB2312" w:eastAsia="仿宋_GB2312" w:hAnsi="仿宋_GB2312" w:cs="仿宋_GB2312"/>
          <w:lang w:eastAsia="zh-Hans"/>
        </w:rPr>
        <w:t>、会议论文</w:t>
      </w:r>
      <w:r>
        <w:rPr>
          <w:rFonts w:ascii="仿宋_GB2312" w:eastAsia="仿宋_GB2312" w:hAnsi="仿宋_GB2312" w:cs="仿宋_GB2312"/>
          <w:lang w:eastAsia="zh-Hans"/>
        </w:rPr>
        <w:t>[C]</w:t>
      </w:r>
      <w:r>
        <w:rPr>
          <w:rFonts w:ascii="仿宋_GB2312" w:eastAsia="仿宋_GB2312" w:hAnsi="仿宋_GB2312" w:cs="仿宋_GB2312"/>
          <w:lang w:eastAsia="zh-Hans"/>
        </w:rPr>
        <w:t>参照著作类文献格式。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3.</w:t>
      </w:r>
      <w:r>
        <w:rPr>
          <w:rFonts w:ascii="仿宋_GB2312" w:eastAsia="仿宋_GB2312" w:hAnsi="仿宋_GB2312" w:cs="仿宋_GB2312"/>
          <w:lang w:eastAsia="zh-Hans"/>
        </w:rPr>
        <w:t>参考文献在正文中用上标标注，如：</w:t>
      </w:r>
      <w:r>
        <w:rPr>
          <w:rFonts w:ascii="仿宋_GB2312" w:eastAsia="仿宋_GB2312" w:hAnsi="仿宋_GB2312" w:cs="仿宋_GB2312"/>
          <w:lang w:eastAsia="zh-Hans"/>
        </w:rPr>
        <w:t>[1]</w:t>
      </w:r>
      <w:r>
        <w:rPr>
          <w:rFonts w:ascii="仿宋_GB2312" w:eastAsia="仿宋_GB2312" w:hAnsi="仿宋_GB2312" w:cs="仿宋_GB2312"/>
          <w:lang w:eastAsia="zh-Hans"/>
        </w:rPr>
        <w:t>、</w:t>
      </w:r>
      <w:r>
        <w:rPr>
          <w:rFonts w:ascii="仿宋_GB2312" w:eastAsia="仿宋_GB2312" w:hAnsi="仿宋_GB2312" w:cs="仿宋_GB2312"/>
          <w:lang w:eastAsia="zh-Hans"/>
        </w:rPr>
        <w:t>[1,5,8]</w:t>
      </w:r>
      <w:r>
        <w:rPr>
          <w:rFonts w:ascii="仿宋_GB2312" w:eastAsia="仿宋_GB2312" w:hAnsi="仿宋_GB2312" w:cs="仿宋_GB2312"/>
          <w:lang w:eastAsia="zh-Hans"/>
        </w:rPr>
        <w:t>、</w:t>
      </w:r>
      <w:r>
        <w:rPr>
          <w:rFonts w:ascii="仿宋_GB2312" w:eastAsia="仿宋_GB2312" w:hAnsi="仿宋_GB2312" w:cs="仿宋_GB2312"/>
          <w:lang w:eastAsia="zh-Hans"/>
        </w:rPr>
        <w:t>[2-5]</w:t>
      </w:r>
      <w:r>
        <w:rPr>
          <w:rFonts w:ascii="仿宋_GB2312" w:eastAsia="仿宋_GB2312" w:hAnsi="仿宋_GB2312" w:cs="仿宋_GB2312"/>
          <w:lang w:eastAsia="zh-Hans"/>
        </w:rPr>
        <w:t>，标于标点符号前，并在文尾参考文献条标注引文页码，单一著作多次引用须在正文标注页码，如</w:t>
      </w:r>
      <w:r>
        <w:rPr>
          <w:rFonts w:ascii="仿宋_GB2312" w:eastAsia="仿宋_GB2312" w:hAnsi="仿宋_GB2312" w:cs="仿宋_GB2312"/>
          <w:lang w:eastAsia="zh-Hans"/>
        </w:rPr>
        <w:t>“[1]35”</w:t>
      </w:r>
      <w:r>
        <w:rPr>
          <w:rFonts w:ascii="仿宋_GB2312" w:eastAsia="仿宋_GB2312" w:hAnsi="仿宋_GB2312" w:cs="仿宋_GB2312"/>
          <w:lang w:eastAsia="zh-Hans"/>
        </w:rPr>
        <w:t>，参考文献处则无需再标注页码；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4.</w:t>
      </w:r>
      <w:r>
        <w:rPr>
          <w:rFonts w:ascii="仿宋_GB2312" w:eastAsia="仿宋_GB2312" w:hAnsi="仿宋_GB2312" w:cs="仿宋_GB2312"/>
          <w:lang w:eastAsia="zh-Hans"/>
        </w:rPr>
        <w:t>外文参考文献中，作者按照姓前名后的格式标注，姓用大写全称，名缩略为大写首字母，姓与名之间空一格即可，英文标题第一个单词首字母大写，其余小写，文章标题后加文献析出码</w:t>
      </w:r>
      <w:r>
        <w:rPr>
          <w:rFonts w:ascii="仿宋_GB2312" w:eastAsia="仿宋_GB2312" w:hAnsi="仿宋_GB2312" w:cs="仿宋_GB2312"/>
          <w:lang w:eastAsia="zh-Hans"/>
        </w:rPr>
        <w:t>[J][M]</w:t>
      </w:r>
      <w:r>
        <w:rPr>
          <w:rFonts w:ascii="仿宋_GB2312" w:eastAsia="仿宋_GB2312" w:hAnsi="仿宋_GB2312" w:cs="仿宋_GB2312"/>
          <w:lang w:eastAsia="zh-Hans"/>
        </w:rPr>
        <w:t>等，文章所发表期刊。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5.</w:t>
      </w:r>
      <w:r>
        <w:rPr>
          <w:rFonts w:ascii="仿宋_GB2312" w:eastAsia="仿宋_GB2312" w:hAnsi="仿宋_GB2312" w:cs="仿宋_GB2312"/>
          <w:lang w:eastAsia="zh-Hans"/>
        </w:rPr>
        <w:t>参考文献中作者为</w:t>
      </w:r>
      <w:r>
        <w:rPr>
          <w:rFonts w:ascii="仿宋_GB2312" w:eastAsia="仿宋_GB2312" w:hAnsi="仿宋_GB2312" w:cs="仿宋_GB2312"/>
          <w:lang w:eastAsia="zh-Hans"/>
        </w:rPr>
        <w:t>3</w:t>
      </w:r>
      <w:r>
        <w:rPr>
          <w:rFonts w:ascii="仿宋_GB2312" w:eastAsia="仿宋_GB2312" w:hAnsi="仿宋_GB2312" w:cs="仿宋_GB2312"/>
          <w:lang w:eastAsia="zh-Hans"/>
        </w:rPr>
        <w:t>以下应全部列出，</w:t>
      </w:r>
      <w:r>
        <w:rPr>
          <w:rFonts w:ascii="仿宋_GB2312" w:eastAsia="仿宋_GB2312" w:hAnsi="仿宋_GB2312" w:cs="仿宋_GB2312"/>
          <w:lang w:eastAsia="zh-Hans"/>
        </w:rPr>
        <w:t>3</w:t>
      </w:r>
      <w:r>
        <w:rPr>
          <w:rFonts w:ascii="仿宋_GB2312" w:eastAsia="仿宋_GB2312" w:hAnsi="仿宋_GB2312" w:cs="仿宋_GB2312"/>
          <w:lang w:eastAsia="zh-Hans"/>
        </w:rPr>
        <w:t>人以上只列出前</w:t>
      </w:r>
      <w:r>
        <w:rPr>
          <w:rFonts w:ascii="仿宋_GB2312" w:eastAsia="仿宋_GB2312" w:hAnsi="仿宋_GB2312" w:cs="仿宋_GB2312"/>
          <w:lang w:eastAsia="zh-Hans"/>
        </w:rPr>
        <w:t>3</w:t>
      </w:r>
      <w:r>
        <w:rPr>
          <w:rFonts w:ascii="仿宋_GB2312" w:eastAsia="仿宋_GB2312" w:hAnsi="仿宋_GB2312" w:cs="仿宋_GB2312"/>
          <w:lang w:eastAsia="zh-Hans"/>
        </w:rPr>
        <w:t>人，后加</w:t>
      </w:r>
      <w:r>
        <w:rPr>
          <w:rFonts w:ascii="仿宋_GB2312" w:eastAsia="仿宋_GB2312" w:hAnsi="仿宋_GB2312" w:cs="仿宋_GB2312"/>
          <w:lang w:eastAsia="zh-Hans"/>
        </w:rPr>
        <w:t>“</w:t>
      </w:r>
      <w:r>
        <w:rPr>
          <w:rFonts w:ascii="仿宋_GB2312" w:eastAsia="仿宋_GB2312" w:hAnsi="仿宋_GB2312" w:cs="仿宋_GB2312"/>
          <w:lang w:eastAsia="zh-Hans"/>
        </w:rPr>
        <w:t>，等</w:t>
      </w:r>
      <w:r>
        <w:rPr>
          <w:rFonts w:ascii="仿宋_GB2312" w:eastAsia="仿宋_GB2312" w:hAnsi="仿宋_GB2312" w:cs="仿宋_GB2312"/>
          <w:lang w:eastAsia="zh-Hans"/>
        </w:rPr>
        <w:t>”</w:t>
      </w:r>
      <w:r>
        <w:rPr>
          <w:rFonts w:ascii="仿宋_GB2312" w:eastAsia="仿宋_GB2312" w:hAnsi="仿宋_GB2312" w:cs="仿宋_GB2312"/>
          <w:lang w:eastAsia="zh-Hans"/>
        </w:rPr>
        <w:t>或</w:t>
      </w:r>
      <w:r>
        <w:rPr>
          <w:rFonts w:ascii="仿宋_GB2312" w:eastAsia="仿宋_GB2312" w:hAnsi="仿宋_GB2312" w:cs="仿宋_GB2312"/>
          <w:lang w:eastAsia="zh-Hans"/>
        </w:rPr>
        <w:t>“</w:t>
      </w:r>
      <w:r>
        <w:rPr>
          <w:rFonts w:ascii="仿宋_GB2312" w:eastAsia="仿宋_GB2312" w:hAnsi="仿宋_GB2312" w:cs="仿宋_GB2312"/>
          <w:lang w:eastAsia="zh-Hans"/>
        </w:rPr>
        <w:t>，</w:t>
      </w:r>
      <w:r>
        <w:rPr>
          <w:rFonts w:ascii="仿宋_GB2312" w:eastAsia="仿宋_GB2312" w:hAnsi="仿宋_GB2312" w:cs="仿宋_GB2312"/>
          <w:lang w:eastAsia="zh-Hans"/>
        </w:rPr>
        <w:t>et al”</w:t>
      </w:r>
      <w:r>
        <w:rPr>
          <w:rFonts w:ascii="仿宋_GB2312" w:eastAsia="仿宋_GB2312" w:hAnsi="仿宋_GB2312" w:cs="仿宋_GB2312"/>
          <w:lang w:eastAsia="zh-Hans"/>
        </w:rPr>
        <w:t>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    [9]</w:t>
      </w:r>
      <w:r>
        <w:rPr>
          <w:rFonts w:ascii="仿宋_GB2312" w:eastAsia="仿宋_GB2312" w:hAnsi="仿宋_GB2312" w:cs="仿宋_GB2312"/>
          <w:lang w:eastAsia="zh-Hans"/>
        </w:rPr>
        <w:t>张海燕，葛怡，李凤英，等</w:t>
      </w:r>
      <w:r>
        <w:rPr>
          <w:rFonts w:ascii="仿宋_GB2312" w:eastAsia="仿宋_GB2312" w:hAnsi="仿宋_GB2312" w:cs="仿宋_GB2312"/>
          <w:lang w:eastAsia="zh-Hans"/>
        </w:rPr>
        <w:t>. </w:t>
      </w:r>
      <w:r>
        <w:rPr>
          <w:rFonts w:ascii="仿宋_GB2312" w:eastAsia="仿宋_GB2312" w:hAnsi="仿宋_GB2312" w:cs="仿宋_GB2312"/>
          <w:lang w:eastAsia="zh-Hans"/>
        </w:rPr>
        <w:t>环境风险感知的心理测量范式研究述评</w:t>
      </w:r>
      <w:r>
        <w:rPr>
          <w:rFonts w:ascii="仿宋_GB2312" w:eastAsia="仿宋_GB2312" w:hAnsi="仿宋_GB2312" w:cs="仿宋_GB2312"/>
          <w:lang w:eastAsia="zh-Hans"/>
        </w:rPr>
        <w:t>[J].</w:t>
      </w:r>
      <w:r>
        <w:rPr>
          <w:rFonts w:ascii="仿宋_GB2312" w:eastAsia="仿宋_GB2312" w:hAnsi="仿宋_GB2312" w:cs="仿宋_GB2312"/>
          <w:lang w:eastAsia="zh-Hans"/>
        </w:rPr>
        <w:t>自然灾害学报</w:t>
      </w:r>
      <w:r>
        <w:rPr>
          <w:rFonts w:ascii="仿宋_GB2312" w:eastAsia="仿宋_GB2312" w:hAnsi="仿宋_GB2312" w:cs="仿宋_GB2312"/>
          <w:lang w:eastAsia="zh-Hans"/>
        </w:rPr>
        <w:t>,2010(1):78-83.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    [10]GU D,HUANG N,ZHANG M, et al. Under the Dome: Air Pollution, Wellbeing, and Pro-environmental Behavior among Beijing Residents [J].Journal of Pacific Rim Psychology,2015,9(2):65-77.    </w:t>
      </w:r>
      <w:r>
        <w:rPr>
          <w:rFonts w:ascii="仿宋_GB2312" w:eastAsia="仿宋_GB2312" w:hAnsi="仿宋_GB2312" w:cs="仿宋_GB2312"/>
          <w:lang w:eastAsia="zh-Hans"/>
        </w:rPr>
        <w:t>  </w:t>
      </w:r>
    </w:p>
    <w:p w:rsidR="00464FEF" w:rsidRDefault="0001406E">
      <w:pPr>
        <w:numPr>
          <w:ilvl w:val="0"/>
          <w:numId w:val="4"/>
        </w:numPr>
        <w:jc w:val="both"/>
        <w:rPr>
          <w:rFonts w:ascii="仿宋_GB2312" w:eastAsia="仿宋_GB2312" w:hAnsi="仿宋_GB2312" w:cs="仿宋_GB2312"/>
          <w:sz w:val="28"/>
          <w:szCs w:val="28"/>
          <w:lang w:eastAsia="zh-Hans"/>
        </w:rPr>
      </w:pPr>
      <w:r>
        <w:rPr>
          <w:rFonts w:ascii="仿宋_GB2312" w:eastAsia="仿宋_GB2312" w:hAnsi="仿宋_GB2312" w:cs="仿宋_GB2312"/>
          <w:sz w:val="28"/>
          <w:szCs w:val="28"/>
          <w:lang w:eastAsia="zh-Hans"/>
        </w:rPr>
        <w:t>表、图、公式等格式：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A.</w:t>
      </w:r>
      <w:r>
        <w:rPr>
          <w:rFonts w:ascii="仿宋_GB2312" w:eastAsia="仿宋_GB2312" w:hAnsi="仿宋_GB2312" w:cs="仿宋_GB2312"/>
          <w:lang w:eastAsia="zh-Hans"/>
        </w:rPr>
        <w:t>表格式：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1</w:t>
      </w:r>
      <w:r>
        <w:rPr>
          <w:rFonts w:ascii="仿宋_GB2312" w:eastAsia="仿宋_GB2312" w:hAnsi="仿宋_GB2312" w:cs="仿宋_GB2312"/>
          <w:lang w:eastAsia="zh-Hans"/>
        </w:rPr>
        <w:t>）采用三线表。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2</w:t>
      </w:r>
      <w:r>
        <w:rPr>
          <w:rFonts w:ascii="仿宋_GB2312" w:eastAsia="仿宋_GB2312" w:hAnsi="仿宋_GB2312" w:cs="仿宋_GB2312"/>
          <w:lang w:eastAsia="zh-Hans"/>
        </w:rPr>
        <w:t>）标题位置在表格上方。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3</w:t>
      </w:r>
      <w:r>
        <w:rPr>
          <w:rFonts w:ascii="仿宋_GB2312" w:eastAsia="仿宋_GB2312" w:hAnsi="仿宋_GB2312" w:cs="仿宋_GB2312"/>
          <w:lang w:eastAsia="zh-Hans"/>
        </w:rPr>
        <w:t>）表序与表题之间空</w:t>
      </w:r>
      <w:r>
        <w:rPr>
          <w:rFonts w:ascii="仿宋_GB2312" w:eastAsia="仿宋_GB2312" w:hAnsi="仿宋_GB2312" w:cs="仿宋_GB2312"/>
          <w:lang w:eastAsia="zh-Hans"/>
        </w:rPr>
        <w:t>2</w:t>
      </w:r>
      <w:r>
        <w:rPr>
          <w:rFonts w:ascii="仿宋_GB2312" w:eastAsia="仿宋_GB2312" w:hAnsi="仿宋_GB2312" w:cs="仿宋_GB2312"/>
          <w:lang w:eastAsia="zh-Hans"/>
        </w:rPr>
        <w:t>格，其间不用任何点号。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4</w:t>
      </w:r>
      <w:r>
        <w:rPr>
          <w:rFonts w:ascii="仿宋_GB2312" w:eastAsia="仿宋_GB2312" w:hAnsi="仿宋_GB2312" w:cs="仿宋_GB2312"/>
          <w:lang w:eastAsia="zh-Hans"/>
        </w:rPr>
        <w:t>）表身内无数字的栏内，应区别情况对待。</w:t>
      </w:r>
      <w:r>
        <w:rPr>
          <w:rFonts w:ascii="仿宋_GB2312" w:eastAsia="仿宋_GB2312" w:hAnsi="仿宋_GB2312" w:cs="仿宋_GB2312"/>
          <w:lang w:eastAsia="zh-Hans"/>
        </w:rPr>
        <w:t>“</w:t>
      </w:r>
      <w:r>
        <w:rPr>
          <w:rFonts w:ascii="仿宋_GB2312" w:eastAsia="仿宋_GB2312" w:hAnsi="仿宋_GB2312" w:cs="仿宋_GB2312"/>
          <w:lang w:eastAsia="zh-Hans"/>
        </w:rPr>
        <w:t>空白</w:t>
      </w:r>
      <w:r>
        <w:rPr>
          <w:rFonts w:ascii="仿宋_GB2312" w:eastAsia="仿宋_GB2312" w:hAnsi="仿宋_GB2312" w:cs="仿宋_GB2312"/>
          <w:lang w:eastAsia="zh-Hans"/>
        </w:rPr>
        <w:t>”</w:t>
      </w:r>
      <w:r>
        <w:rPr>
          <w:rFonts w:ascii="仿宋_GB2312" w:eastAsia="仿宋_GB2312" w:hAnsi="仿宋_GB2312" w:cs="仿宋_GB2312"/>
          <w:lang w:eastAsia="zh-Hans"/>
        </w:rPr>
        <w:t>代表未测或未发现，</w:t>
      </w:r>
      <w:r>
        <w:rPr>
          <w:rFonts w:ascii="仿宋_GB2312" w:eastAsia="仿宋_GB2312" w:hAnsi="仿宋_GB2312" w:cs="仿宋_GB2312"/>
          <w:lang w:eastAsia="zh-Hans"/>
        </w:rPr>
        <w:t>“—”</w:t>
      </w:r>
      <w:r>
        <w:rPr>
          <w:rFonts w:ascii="仿宋_GB2312" w:eastAsia="仿宋_GB2312" w:hAnsi="仿宋_GB2312" w:cs="仿宋_GB2312"/>
          <w:lang w:eastAsia="zh-Hans"/>
        </w:rPr>
        <w:t>（一字线）或</w:t>
      </w:r>
      <w:r>
        <w:rPr>
          <w:rFonts w:ascii="仿宋_GB2312" w:eastAsia="仿宋_GB2312" w:hAnsi="仿宋_GB2312" w:cs="仿宋_GB2312"/>
          <w:lang w:eastAsia="zh-Hans"/>
        </w:rPr>
        <w:t>“?”</w:t>
      </w:r>
      <w:r>
        <w:rPr>
          <w:rFonts w:ascii="仿宋_GB2312" w:eastAsia="仿宋_GB2312" w:hAnsi="仿宋_GB2312" w:cs="仿宋_GB2312"/>
          <w:lang w:eastAsia="zh-Hans"/>
        </w:rPr>
        <w:t>代表无此项（即客观上不存在），</w:t>
      </w:r>
      <w:r>
        <w:rPr>
          <w:rFonts w:ascii="仿宋_GB2312" w:eastAsia="仿宋_GB2312" w:hAnsi="仿宋_GB2312" w:cs="仿宋_GB2312"/>
          <w:lang w:eastAsia="zh-Hans"/>
        </w:rPr>
        <w:t>“0”</w:t>
      </w:r>
      <w:r>
        <w:rPr>
          <w:rFonts w:ascii="仿宋_GB2312" w:eastAsia="仿宋_GB2312" w:hAnsi="仿宋_GB2312" w:cs="仿宋_GB2312"/>
          <w:lang w:eastAsia="zh-Hans"/>
        </w:rPr>
        <w:t>代表实测结果为零。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5</w:t>
      </w:r>
      <w:r>
        <w:rPr>
          <w:rFonts w:ascii="仿宋_GB2312" w:eastAsia="仿宋_GB2312" w:hAnsi="仿宋_GB2312" w:cs="仿宋_GB2312"/>
          <w:lang w:eastAsia="zh-Hans"/>
        </w:rPr>
        <w:t>）先见文字叙述，后见表格。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6</w:t>
      </w:r>
      <w:r>
        <w:rPr>
          <w:rFonts w:ascii="仿宋_GB2312" w:eastAsia="仿宋_GB2312" w:hAnsi="仿宋_GB2312" w:cs="仿宋_GB2312"/>
          <w:lang w:eastAsia="zh-Hans"/>
        </w:rPr>
        <w:t>）表格不要与文字混排，表格单独通栏排。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lastRenderedPageBreak/>
        <w:t>B.</w:t>
      </w:r>
      <w:r>
        <w:rPr>
          <w:rFonts w:ascii="仿宋_GB2312" w:eastAsia="仿宋_GB2312" w:hAnsi="仿宋_GB2312" w:cs="仿宋_GB2312"/>
          <w:lang w:eastAsia="zh-Hans"/>
        </w:rPr>
        <w:t>图格式：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1</w:t>
      </w:r>
      <w:r>
        <w:rPr>
          <w:rFonts w:ascii="仿宋_GB2312" w:eastAsia="仿宋_GB2312" w:hAnsi="仿宋_GB2312" w:cs="仿宋_GB2312"/>
          <w:lang w:eastAsia="zh-Hans"/>
        </w:rPr>
        <w:t>）图序和图题排在图的下方，整幅图左右居中，其总体长度不超过图面的宽度；否则图题应转行排。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2</w:t>
      </w:r>
      <w:r>
        <w:rPr>
          <w:rFonts w:ascii="仿宋_GB2312" w:eastAsia="仿宋_GB2312" w:hAnsi="仿宋_GB2312" w:cs="仿宋_GB2312"/>
          <w:lang w:eastAsia="zh-Hans"/>
        </w:rPr>
        <w:t>）图序与图题间空</w:t>
      </w:r>
      <w:r>
        <w:rPr>
          <w:rFonts w:ascii="仿宋_GB2312" w:eastAsia="仿宋_GB2312" w:hAnsi="仿宋_GB2312" w:cs="仿宋_GB2312"/>
          <w:lang w:eastAsia="zh-Hans"/>
        </w:rPr>
        <w:t>2</w:t>
      </w:r>
      <w:r>
        <w:rPr>
          <w:rFonts w:ascii="仿宋_GB2312" w:eastAsia="仿宋_GB2312" w:hAnsi="仿宋_GB2312" w:cs="仿宋_GB2312"/>
          <w:lang w:eastAsia="zh-Hans"/>
        </w:rPr>
        <w:t>格，其间不用点号。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3</w:t>
      </w:r>
      <w:r>
        <w:rPr>
          <w:rFonts w:ascii="仿宋_GB2312" w:eastAsia="仿宋_GB2312" w:hAnsi="仿宋_GB2312" w:cs="仿宋_GB2312"/>
          <w:lang w:eastAsia="zh-Hans"/>
        </w:rPr>
        <w:t>）几幅图形共用一个图序和图题，每幅图应有子图序，如</w:t>
      </w:r>
      <w:r>
        <w:rPr>
          <w:rFonts w:ascii="仿宋_GB2312" w:eastAsia="仿宋_GB2312" w:hAnsi="仿宋_GB2312" w:cs="仿宋_GB2312"/>
          <w:lang w:eastAsia="zh-Hans"/>
        </w:rPr>
        <w:t>(a)</w:t>
      </w:r>
      <w:r>
        <w:rPr>
          <w:rFonts w:ascii="仿宋_GB2312" w:eastAsia="仿宋_GB2312" w:hAnsi="仿宋_GB2312" w:cs="仿宋_GB2312"/>
          <w:lang w:eastAsia="zh-Hans"/>
        </w:rPr>
        <w:t>，</w:t>
      </w:r>
      <w:r>
        <w:rPr>
          <w:rFonts w:ascii="仿宋_GB2312" w:eastAsia="仿宋_GB2312" w:hAnsi="仿宋_GB2312" w:cs="仿宋_GB2312"/>
          <w:lang w:eastAsia="zh-Hans"/>
        </w:rPr>
        <w:t>(b)</w:t>
      </w:r>
      <w:r>
        <w:rPr>
          <w:rFonts w:ascii="仿宋_GB2312" w:eastAsia="仿宋_GB2312" w:hAnsi="仿宋_GB2312" w:cs="仿宋_GB2312"/>
          <w:lang w:eastAsia="zh-Hans"/>
        </w:rPr>
        <w:t>，</w:t>
      </w:r>
      <w:r>
        <w:rPr>
          <w:rFonts w:ascii="仿宋_GB2312" w:eastAsia="仿宋_GB2312" w:hAnsi="仿宋_GB2312" w:cs="仿宋_GB2312"/>
          <w:lang w:eastAsia="zh-Hans"/>
        </w:rPr>
        <w:t>(c)</w:t>
      </w:r>
      <w:r>
        <w:rPr>
          <w:rFonts w:ascii="仿宋_GB2312" w:eastAsia="仿宋_GB2312" w:hAnsi="仿宋_GB2312" w:cs="仿宋_GB2312"/>
          <w:lang w:eastAsia="zh-Hans"/>
        </w:rPr>
        <w:t>等，有时可能会有子图题。子图序和子图题置于横标目的下方，相对于横坐标轴整个居中排；有时可置于图面内空白较大的地方，每个子图序和子图题在各个图面中的位置应一致。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4</w:t>
      </w:r>
      <w:r>
        <w:rPr>
          <w:rFonts w:ascii="仿宋_GB2312" w:eastAsia="仿宋_GB2312" w:hAnsi="仿宋_GB2312" w:cs="仿宋_GB2312"/>
          <w:lang w:eastAsia="zh-Hans"/>
        </w:rPr>
        <w:t>）标目中，量符号与单位符号间用斜分数线（</w:t>
      </w:r>
      <w:r>
        <w:rPr>
          <w:rFonts w:ascii="仿宋_GB2312" w:eastAsia="仿宋_GB2312" w:hAnsi="仿宋_GB2312" w:cs="仿宋_GB2312"/>
          <w:lang w:eastAsia="zh-Hans"/>
        </w:rPr>
        <w:t>/</w:t>
      </w:r>
      <w:r>
        <w:rPr>
          <w:rFonts w:ascii="仿宋_GB2312" w:eastAsia="仿宋_GB2312" w:hAnsi="仿宋_GB2312" w:cs="仿宋_GB2312"/>
          <w:lang w:eastAsia="zh-Hans"/>
        </w:rPr>
        <w:t>）相隔。标目中的量符号与正文中的一致。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5</w:t>
      </w:r>
      <w:r>
        <w:rPr>
          <w:rFonts w:ascii="仿宋_GB2312" w:eastAsia="仿宋_GB2312" w:hAnsi="仿宋_GB2312" w:cs="仿宋_GB2312"/>
          <w:lang w:eastAsia="zh-Hans"/>
        </w:rPr>
        <w:t>）图注与说明安排在图题的上方。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6</w:t>
      </w:r>
      <w:r>
        <w:rPr>
          <w:rFonts w:ascii="仿宋_GB2312" w:eastAsia="仿宋_GB2312" w:hAnsi="仿宋_GB2312" w:cs="仿宋_GB2312"/>
          <w:lang w:eastAsia="zh-Hans"/>
        </w:rPr>
        <w:t>）先见文字叙述，后见图。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（</w:t>
      </w:r>
      <w:r>
        <w:rPr>
          <w:rFonts w:ascii="仿宋_GB2312" w:eastAsia="仿宋_GB2312" w:hAnsi="仿宋_GB2312" w:cs="仿宋_GB2312"/>
          <w:lang w:eastAsia="zh-Hans"/>
        </w:rPr>
        <w:t>7</w:t>
      </w:r>
      <w:r>
        <w:rPr>
          <w:rFonts w:ascii="仿宋_GB2312" w:eastAsia="仿宋_GB2312" w:hAnsi="仿宋_GB2312" w:cs="仿宋_GB2312"/>
          <w:lang w:eastAsia="zh-Hans"/>
        </w:rPr>
        <w:t>）图不要与文字混排，图单独通栏排。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C.</w:t>
      </w:r>
      <w:r>
        <w:rPr>
          <w:rFonts w:ascii="仿宋_GB2312" w:eastAsia="仿宋_GB2312" w:hAnsi="仿宋_GB2312" w:cs="仿宋_GB2312"/>
          <w:lang w:eastAsia="zh-Hans"/>
        </w:rPr>
        <w:t>公式：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公式请用公式编辑器编排，公式需要用圆括号加数字进行连续编号，并使编号与每</w:t>
      </w:r>
      <w:r>
        <w:rPr>
          <w:rFonts w:ascii="仿宋_GB2312" w:eastAsia="仿宋_GB2312" w:hAnsi="仿宋_GB2312" w:cs="仿宋_GB2312"/>
          <w:lang w:eastAsia="zh-Hans"/>
        </w:rPr>
        <w:t>栏的右边线对齐。公式中的符号要事先定义或紧接在公式下给出定义。公式中的变量须用斜体。</w:t>
      </w:r>
    </w:p>
    <w:p w:rsidR="00464FEF" w:rsidRDefault="0001406E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  <w:r>
        <w:rPr>
          <w:rFonts w:ascii="仿宋_GB2312" w:eastAsia="仿宋_GB2312" w:hAnsi="仿宋_GB2312" w:cs="仿宋_GB2312"/>
          <w:lang w:eastAsia="zh-Hans"/>
        </w:rPr>
        <w:t> </w:t>
      </w:r>
    </w:p>
    <w:p w:rsidR="00464FEF" w:rsidRDefault="00464FEF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</w:p>
    <w:p w:rsidR="00464FEF" w:rsidRDefault="00464FEF">
      <w:pPr>
        <w:spacing w:line="400" w:lineRule="exact"/>
        <w:jc w:val="both"/>
        <w:rPr>
          <w:rFonts w:ascii="仿宋_GB2312" w:eastAsia="仿宋_GB2312" w:hAnsi="仿宋_GB2312" w:cs="仿宋_GB2312"/>
          <w:lang w:eastAsia="zh-Hans"/>
        </w:rPr>
      </w:pPr>
    </w:p>
    <w:sectPr w:rsidR="0046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637A2"/>
    <w:multiLevelType w:val="singleLevel"/>
    <w:tmpl w:val="608637A2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608638F4"/>
    <w:multiLevelType w:val="singleLevel"/>
    <w:tmpl w:val="608638F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0863910"/>
    <w:multiLevelType w:val="singleLevel"/>
    <w:tmpl w:val="6086391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08639A0"/>
    <w:multiLevelType w:val="singleLevel"/>
    <w:tmpl w:val="608639A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CF2B2B"/>
    <w:rsid w:val="EFFD3C9E"/>
    <w:rsid w:val="EFFDA188"/>
    <w:rsid w:val="F75758D4"/>
    <w:rsid w:val="F75F2D8A"/>
    <w:rsid w:val="FAE399BF"/>
    <w:rsid w:val="FBF9195C"/>
    <w:rsid w:val="FEFDC859"/>
    <w:rsid w:val="FF5FB6AB"/>
    <w:rsid w:val="FFF328C6"/>
    <w:rsid w:val="FFF77EAA"/>
    <w:rsid w:val="0001406E"/>
    <w:rsid w:val="00464FEF"/>
    <w:rsid w:val="1F6D16AE"/>
    <w:rsid w:val="1FBEFF6C"/>
    <w:rsid w:val="2F377DD8"/>
    <w:rsid w:val="2F53A9DE"/>
    <w:rsid w:val="37C56537"/>
    <w:rsid w:val="3EEB2885"/>
    <w:rsid w:val="3F7ED1FC"/>
    <w:rsid w:val="4ECF2B2B"/>
    <w:rsid w:val="5BBE0330"/>
    <w:rsid w:val="5F6FA597"/>
    <w:rsid w:val="67F75AAC"/>
    <w:rsid w:val="6BF86993"/>
    <w:rsid w:val="6FD5F7B4"/>
    <w:rsid w:val="6FF9F15A"/>
    <w:rsid w:val="6FFFDB3F"/>
    <w:rsid w:val="77BFB74A"/>
    <w:rsid w:val="79ABBB37"/>
    <w:rsid w:val="7AF2ACB2"/>
    <w:rsid w:val="7FA7C6BC"/>
    <w:rsid w:val="7FFF43F8"/>
    <w:rsid w:val="7FFF890B"/>
    <w:rsid w:val="923F845F"/>
    <w:rsid w:val="B5B72211"/>
    <w:rsid w:val="CF0FC32D"/>
    <w:rsid w:val="DFFFA0D0"/>
    <w:rsid w:val="EE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0FF4D-42E7-48D7-BFD8-AF49F81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od.org/publications/papers/wiod1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Icey</dc:creator>
  <cp:lastModifiedBy>Happy</cp:lastModifiedBy>
  <cp:revision>2</cp:revision>
  <dcterms:created xsi:type="dcterms:W3CDTF">2020-11-25T08:37:00Z</dcterms:created>
  <dcterms:modified xsi:type="dcterms:W3CDTF">2021-06-23T02:23:00Z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